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2AD5E0A"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DE6DDF">
        <w:rPr>
          <w:lang w:val="en-US"/>
        </w:rPr>
        <w:t>100</w:t>
      </w:r>
      <w:r w:rsidRPr="00671396">
        <w:rPr>
          <w:lang w:val="en-US"/>
        </w:rPr>
        <w:tab/>
      </w:r>
      <w:r w:rsidR="00D46431" w:rsidRPr="00671396">
        <w:rPr>
          <w:lang w:val="en-US"/>
        </w:rPr>
        <w:tab/>
      </w:r>
      <w:r w:rsidR="004A6BEF" w:rsidRPr="004A6BEF">
        <w:rPr>
          <w:lang w:val="en-US"/>
        </w:rPr>
        <w:t>RP-23</w:t>
      </w:r>
      <w:r w:rsidR="00DE6DDF">
        <w:rPr>
          <w:lang w:val="en-US"/>
        </w:rPr>
        <w:t>1183</w:t>
      </w:r>
    </w:p>
    <w:p w14:paraId="50DC9730" w14:textId="3E843F03" w:rsidR="00D309CC" w:rsidRPr="00FD166F" w:rsidRDefault="00DE6DDF" w:rsidP="00D46431">
      <w:pPr>
        <w:pStyle w:val="CH"/>
        <w:tabs>
          <w:tab w:val="clear" w:pos="7920"/>
        </w:tabs>
        <w:rPr>
          <w:b w:val="0"/>
        </w:rPr>
      </w:pPr>
      <w:r>
        <w:t>Taipei</w:t>
      </w:r>
      <w:r w:rsidR="007D0F1C">
        <w:t xml:space="preserve">, </w:t>
      </w:r>
      <w:r>
        <w:t>Taiwan</w:t>
      </w:r>
      <w:r w:rsidR="007D0F1C">
        <w:t xml:space="preserve">, </w:t>
      </w:r>
      <w:r>
        <w:t>June 12-16</w:t>
      </w:r>
      <w:r w:rsidR="00A77134">
        <w:t>, 2023</w:t>
      </w:r>
    </w:p>
    <w:p w14:paraId="39A0EE25" w14:textId="77777777" w:rsidR="00D309CC" w:rsidRDefault="00D309CC" w:rsidP="00D309CC">
      <w:pPr>
        <w:tabs>
          <w:tab w:val="left" w:pos="2160"/>
        </w:tabs>
        <w:rPr>
          <w:rFonts w:ascii="Arial" w:hAnsi="Arial" w:cs="Arial"/>
          <w:b/>
        </w:rPr>
      </w:pPr>
    </w:p>
    <w:p w14:paraId="6DDCE159" w14:textId="62D3A9E2" w:rsidR="00D309CC" w:rsidRPr="00A91526" w:rsidRDefault="00D309CC" w:rsidP="00D309CC">
      <w:pPr>
        <w:pStyle w:val="CH"/>
        <w:rPr>
          <w:b w:val="0"/>
        </w:rPr>
      </w:pPr>
      <w:r w:rsidRPr="0008103A">
        <w:t>Agenda item:</w:t>
      </w:r>
      <w:r>
        <w:tab/>
      </w:r>
      <w:r w:rsidR="00A31A2E" w:rsidRPr="00A31A2E">
        <w:t>9.3.2.9</w:t>
      </w:r>
    </w:p>
    <w:p w14:paraId="4DBE005A" w14:textId="5587EDF6" w:rsidR="00D309CC" w:rsidRPr="00F614AC" w:rsidRDefault="00D309CC" w:rsidP="00D309CC">
      <w:pPr>
        <w:pStyle w:val="CH"/>
        <w:rPr>
          <w:b w:val="0"/>
        </w:rPr>
      </w:pPr>
      <w:r w:rsidRPr="00F614AC">
        <w:t>Source:</w:t>
      </w:r>
      <w:r w:rsidRPr="00F614AC">
        <w:tab/>
        <w:t>Apple</w:t>
      </w:r>
    </w:p>
    <w:p w14:paraId="0D2061A1" w14:textId="74239E26" w:rsidR="00D309CC" w:rsidRPr="00F614AC" w:rsidRDefault="00D309CC" w:rsidP="00A77134">
      <w:pPr>
        <w:pStyle w:val="CH"/>
        <w:ind w:left="2250" w:hanging="2250"/>
      </w:pPr>
      <w:r w:rsidRPr="00F614AC">
        <w:t>Title:</w:t>
      </w:r>
      <w:r w:rsidRPr="00F614AC">
        <w:tab/>
      </w:r>
      <w:r w:rsidR="00DE6DDF" w:rsidRPr="00DE6DDF">
        <w:t>On further enhancement of UE TRP and TRS requirements and test methodologies including XR UEs</w:t>
      </w:r>
    </w:p>
    <w:p w14:paraId="6C6D1281" w14:textId="58279820" w:rsidR="00104BC6" w:rsidRPr="00F614AC" w:rsidRDefault="00104BC6" w:rsidP="00D309CC">
      <w:pPr>
        <w:pStyle w:val="CH"/>
        <w:rPr>
          <w:b w:val="0"/>
        </w:rPr>
      </w:pPr>
      <w:r w:rsidRPr="00F614AC">
        <w:t>Release:</w:t>
      </w:r>
      <w:r w:rsidRPr="00F614AC">
        <w:tab/>
        <w:t>Rel-</w:t>
      </w:r>
      <w:r w:rsidR="002A79F8" w:rsidRPr="00F614AC">
        <w:t>1</w:t>
      </w:r>
      <w:r w:rsidR="00DE6DDF">
        <w:t>8</w:t>
      </w:r>
    </w:p>
    <w:p w14:paraId="2E4E044D" w14:textId="3EE1B3E3" w:rsidR="00D309CC" w:rsidRDefault="00D309CC" w:rsidP="00D309CC">
      <w:pPr>
        <w:pStyle w:val="CH"/>
      </w:pPr>
      <w:r w:rsidRPr="00F614AC">
        <w:t>Document for:</w:t>
      </w:r>
      <w:r w:rsidRPr="00F614AC">
        <w:tab/>
      </w:r>
      <w:r w:rsidR="003C3E91">
        <w:t>Discussion</w:t>
      </w:r>
    </w:p>
    <w:p w14:paraId="0207DB43" w14:textId="77777777" w:rsidR="00D46431" w:rsidRPr="0008103A" w:rsidRDefault="00D46431" w:rsidP="00D309CC">
      <w:pPr>
        <w:pStyle w:val="CH"/>
        <w:rPr>
          <w:b w:val="0"/>
        </w:rPr>
      </w:pPr>
    </w:p>
    <w:p w14:paraId="1FDBC2D1" w14:textId="4073734E" w:rsidR="001E50C6" w:rsidRDefault="008E7986" w:rsidP="005D0E0D">
      <w:pPr>
        <w:pStyle w:val="Heading1"/>
      </w:pPr>
      <w:r>
        <w:t>1</w:t>
      </w:r>
      <w:r>
        <w:tab/>
      </w:r>
      <w:r w:rsidRPr="004D3578">
        <w:t>Introduction</w:t>
      </w:r>
      <w:r>
        <w:t xml:space="preserve"> </w:t>
      </w:r>
    </w:p>
    <w:p w14:paraId="77B5513D" w14:textId="00D318DD" w:rsidR="003244B7" w:rsidRDefault="00A1520B" w:rsidP="00B77D81">
      <w:pPr>
        <w:jc w:val="both"/>
      </w:pPr>
      <w:r>
        <w:t xml:space="preserve">The recent achievement by RAN4 in defining Rel-17 TRP and TRS requirements for handheld UEs </w:t>
      </w:r>
      <w:r>
        <w:fldChar w:fldCharType="begin"/>
      </w:r>
      <w:r>
        <w:instrText xml:space="preserve"> REF _Ref129249503 \r \h </w:instrText>
      </w:r>
      <w:r>
        <w:fldChar w:fldCharType="separate"/>
      </w:r>
      <w:r w:rsidR="00827704">
        <w:t>[1]</w:t>
      </w:r>
      <w:r>
        <w:fldChar w:fldCharType="end"/>
      </w:r>
      <w:r>
        <w:t xml:space="preserve">, </w:t>
      </w:r>
      <w:r>
        <w:fldChar w:fldCharType="begin"/>
      </w:r>
      <w:r>
        <w:instrText xml:space="preserve"> REF _Ref104502966 \r \h </w:instrText>
      </w:r>
      <w:r>
        <w:fldChar w:fldCharType="separate"/>
      </w:r>
      <w:r w:rsidR="00827704">
        <w:t>[2]</w:t>
      </w:r>
      <w:r>
        <w:fldChar w:fldCharType="end"/>
      </w:r>
      <w:r w:rsidR="005C6B84">
        <w:t xml:space="preserve"> and </w:t>
      </w:r>
      <w:r>
        <w:t xml:space="preserve">the steady progress in the working group on Rel-18 </w:t>
      </w:r>
      <w:r w:rsidR="005C6B84">
        <w:t xml:space="preserve">TRP and TRS </w:t>
      </w:r>
      <w:r>
        <w:t xml:space="preserve">enhancements </w:t>
      </w:r>
      <w:r>
        <w:fldChar w:fldCharType="begin"/>
      </w:r>
      <w:r>
        <w:instrText xml:space="preserve"> REF _Ref129206293 \r \h </w:instrText>
      </w:r>
      <w:r>
        <w:fldChar w:fldCharType="separate"/>
      </w:r>
      <w:r w:rsidR="00827704">
        <w:t>[3]</w:t>
      </w:r>
      <w:r>
        <w:fldChar w:fldCharType="end"/>
      </w:r>
      <w:r>
        <w:t xml:space="preserve">, </w:t>
      </w:r>
      <w:r>
        <w:fldChar w:fldCharType="begin"/>
      </w:r>
      <w:r>
        <w:instrText xml:space="preserve"> REF _Ref129207182 \r \h </w:instrText>
      </w:r>
      <w:r>
        <w:fldChar w:fldCharType="separate"/>
      </w:r>
      <w:r w:rsidR="00827704">
        <w:t>[4]</w:t>
      </w:r>
      <w:r>
        <w:fldChar w:fldCharType="end"/>
      </w:r>
      <w:r>
        <w:t xml:space="preserve"> </w:t>
      </w:r>
      <w:r w:rsidR="00526A74">
        <w:t xml:space="preserve">offer a unique opportunity for 3GPP RAN to resolve the currently ongoing discussion in relation to the potentially new </w:t>
      </w:r>
      <w:r w:rsidR="000C2BC9">
        <w:t xml:space="preserve">XR </w:t>
      </w:r>
      <w:r w:rsidR="00526A74">
        <w:t>UE device type</w:t>
      </w:r>
      <w:r w:rsidR="00DC40D3">
        <w:t xml:space="preserve"> </w:t>
      </w:r>
      <w:r w:rsidR="00DC40D3">
        <w:fldChar w:fldCharType="begin"/>
      </w:r>
      <w:r w:rsidR="00DC40D3">
        <w:instrText xml:space="preserve"> REF _Ref129339168 \r \h </w:instrText>
      </w:r>
      <w:r w:rsidR="00DC40D3">
        <w:fldChar w:fldCharType="separate"/>
      </w:r>
      <w:r w:rsidR="00827704">
        <w:t>[5]</w:t>
      </w:r>
      <w:r w:rsidR="00DC40D3">
        <w:fldChar w:fldCharType="end"/>
      </w:r>
      <w:r w:rsidR="000C2BC9">
        <w:t>.</w:t>
      </w:r>
      <w:r w:rsidR="00526A74">
        <w:t xml:space="preserve">  Based on the proposed way forward (not yet approved) in </w:t>
      </w:r>
      <w:r w:rsidR="003F36A7">
        <w:fldChar w:fldCharType="begin"/>
      </w:r>
      <w:r w:rsidR="003F36A7">
        <w:instrText xml:space="preserve"> REF _Ref129339177 \r \h </w:instrText>
      </w:r>
      <w:r w:rsidR="003F36A7">
        <w:fldChar w:fldCharType="separate"/>
      </w:r>
      <w:r w:rsidR="00827704">
        <w:t>[6]</w:t>
      </w:r>
      <w:r w:rsidR="003F36A7">
        <w:fldChar w:fldCharType="end"/>
      </w:r>
      <w:r w:rsidR="00526A74">
        <w:t xml:space="preserve"> and the related discussion </w:t>
      </w:r>
      <w:r w:rsidR="00526A74">
        <w:fldChar w:fldCharType="begin"/>
      </w:r>
      <w:r w:rsidR="00526A74">
        <w:instrText xml:space="preserve"> REF _Ref129249659 \r \h </w:instrText>
      </w:r>
      <w:r w:rsidR="00526A74">
        <w:fldChar w:fldCharType="separate"/>
      </w:r>
      <w:r w:rsidR="00827704">
        <w:t>[7]</w:t>
      </w:r>
      <w:r w:rsidR="00526A74">
        <w:fldChar w:fldCharType="end"/>
      </w:r>
      <w:r w:rsidR="00526A74">
        <w:t xml:space="preserve">, it appears that one of the key concerns raised by operators is the network performance impact due to potential coverage reduction of XR devices which support 2 Rx antennas instead of 4 (in bands where 4 Rx </w:t>
      </w:r>
      <w:r w:rsidR="0066472C">
        <w:t>are</w:t>
      </w:r>
      <w:r w:rsidR="00526A74">
        <w:t xml:space="preserve"> required).</w:t>
      </w:r>
      <w:r w:rsidR="00BD3DAE">
        <w:t xml:space="preserve">  There exists the potential to leverage OTA requirements for XR devices to </w:t>
      </w:r>
      <w:r w:rsidR="00BC49A9">
        <w:t>address</w:t>
      </w:r>
      <w:r w:rsidR="00BD3DAE">
        <w:t xml:space="preserve"> operator concerns and, coupled with the confidence we have in RAN4’s ability to conclude OTA requirements, </w:t>
      </w:r>
      <w:r w:rsidR="003244B7">
        <w:t>can become an effective way to move forward on the 2Rx for XR discussion.</w:t>
      </w:r>
    </w:p>
    <w:p w14:paraId="1BD00B27" w14:textId="27767D23" w:rsidR="00D65B24" w:rsidRDefault="00E44F05" w:rsidP="00E44F05">
      <w:pPr>
        <w:pStyle w:val="Heading1"/>
      </w:pPr>
      <w:r>
        <w:t>2</w:t>
      </w:r>
      <w:r w:rsidR="00545F6D">
        <w:tab/>
      </w:r>
      <w:r>
        <w:t>Discussion</w:t>
      </w:r>
    </w:p>
    <w:p w14:paraId="136D9AD6" w14:textId="4B73985B" w:rsidR="00EC1AC7" w:rsidRDefault="00A97A15" w:rsidP="00E44F05">
      <w:pPr>
        <w:jc w:val="both"/>
      </w:pPr>
      <w:r>
        <w:t>The proposed way forward on handling the new XR device type, discussed in the RAN #98 meeting, was as follows</w:t>
      </w:r>
      <w:r w:rsidR="00A94FBD">
        <w:t xml:space="preserve"> </w:t>
      </w:r>
      <w:r w:rsidR="00A94FBD">
        <w:fldChar w:fldCharType="begin"/>
      </w:r>
      <w:r w:rsidR="00A94FBD">
        <w:instrText xml:space="preserve"> REF _Ref129339177 \r \h </w:instrText>
      </w:r>
      <w:r w:rsidR="00A94FBD">
        <w:fldChar w:fldCharType="separate"/>
      </w:r>
      <w:r w:rsidR="00827704">
        <w:t>[6]</w:t>
      </w:r>
      <w:r w:rsidR="00A94FBD">
        <w:fldChar w:fldCharType="end"/>
      </w:r>
      <w:r>
        <w:t>:</w:t>
      </w:r>
    </w:p>
    <w:p w14:paraId="3843D49D" w14:textId="77777777" w:rsidR="00A97A15" w:rsidRDefault="00A97A15" w:rsidP="00E44F05">
      <w:pPr>
        <w:jc w:val="both"/>
      </w:pPr>
    </w:p>
    <w:tbl>
      <w:tblPr>
        <w:tblStyle w:val="TableGrid"/>
        <w:tblW w:w="0" w:type="auto"/>
        <w:tblLook w:val="04A0" w:firstRow="1" w:lastRow="0" w:firstColumn="1" w:lastColumn="0" w:noHBand="0" w:noVBand="1"/>
      </w:tblPr>
      <w:tblGrid>
        <w:gridCol w:w="9631"/>
      </w:tblGrid>
      <w:tr w:rsidR="00177100" w14:paraId="0C6D7192" w14:textId="77777777" w:rsidTr="00177100">
        <w:tc>
          <w:tcPr>
            <w:tcW w:w="9631" w:type="dxa"/>
          </w:tcPr>
          <w:p w14:paraId="6A1F17D1" w14:textId="77777777" w:rsidR="00177100" w:rsidRPr="00976AE5" w:rsidRDefault="00177100" w:rsidP="00177100">
            <w:pPr>
              <w:numPr>
                <w:ilvl w:val="0"/>
                <w:numId w:val="27"/>
              </w:numPr>
              <w:jc w:val="both"/>
              <w:rPr>
                <w:sz w:val="20"/>
                <w:szCs w:val="20"/>
              </w:rPr>
            </w:pPr>
            <w:r w:rsidRPr="00976AE5">
              <w:rPr>
                <w:sz w:val="20"/>
                <w:szCs w:val="20"/>
              </w:rPr>
              <w:t xml:space="preserve">Proposed Way Forward: For 3GPP Rel-18 XR Work Item, include the following </w:t>
            </w:r>
            <w:proofErr w:type="gramStart"/>
            <w:r w:rsidRPr="00976AE5">
              <w:rPr>
                <w:sz w:val="20"/>
                <w:szCs w:val="20"/>
              </w:rPr>
              <w:t>objective</w:t>
            </w:r>
            <w:proofErr w:type="gramEnd"/>
          </w:p>
          <w:p w14:paraId="69BCD612" w14:textId="671D4CFB" w:rsidR="00177100" w:rsidRPr="00177100" w:rsidRDefault="00177100" w:rsidP="00177100">
            <w:pPr>
              <w:numPr>
                <w:ilvl w:val="1"/>
                <w:numId w:val="27"/>
              </w:numPr>
              <w:jc w:val="both"/>
            </w:pPr>
            <w:r w:rsidRPr="00976AE5">
              <w:rPr>
                <w:sz w:val="20"/>
                <w:szCs w:val="20"/>
              </w:rPr>
              <w:t>Specify mechanism to support new device type (XR) that is only mandated to support 2Rx antenna ports in the NR bands in which 4Rx antenna ports is mandated in legacy [RAN4, RAN2]</w:t>
            </w:r>
          </w:p>
        </w:tc>
      </w:tr>
    </w:tbl>
    <w:p w14:paraId="357F1982" w14:textId="68026891" w:rsidR="00A10435" w:rsidRDefault="00A10435" w:rsidP="00E44F05">
      <w:pPr>
        <w:jc w:val="both"/>
      </w:pPr>
    </w:p>
    <w:p w14:paraId="3F72626F" w14:textId="5D0E85CC" w:rsidR="00A10435" w:rsidRDefault="00A97A15" w:rsidP="00E44F05">
      <w:pPr>
        <w:jc w:val="both"/>
      </w:pPr>
      <w:r>
        <w:t xml:space="preserve">The discussion of this proposal was captured in the RAN #98 report </w:t>
      </w:r>
      <w:r>
        <w:fldChar w:fldCharType="begin"/>
      </w:r>
      <w:r>
        <w:instrText xml:space="preserve"> REF _Ref129249659 \r \h </w:instrText>
      </w:r>
      <w:r>
        <w:fldChar w:fldCharType="separate"/>
      </w:r>
      <w:r w:rsidR="00827704">
        <w:t>[7]</w:t>
      </w:r>
      <w:r>
        <w:fldChar w:fldCharType="end"/>
      </w:r>
      <w:r>
        <w:t>:</w:t>
      </w:r>
    </w:p>
    <w:p w14:paraId="3E72A2E7" w14:textId="77777777" w:rsidR="00A97A15" w:rsidRDefault="00A97A15" w:rsidP="00E44F05">
      <w:pPr>
        <w:jc w:val="both"/>
      </w:pPr>
    </w:p>
    <w:tbl>
      <w:tblPr>
        <w:tblStyle w:val="TableGrid"/>
        <w:tblW w:w="0" w:type="auto"/>
        <w:tblLook w:val="04A0" w:firstRow="1" w:lastRow="0" w:firstColumn="1" w:lastColumn="0" w:noHBand="0" w:noVBand="1"/>
      </w:tblPr>
      <w:tblGrid>
        <w:gridCol w:w="9631"/>
      </w:tblGrid>
      <w:tr w:rsidR="00EC1AC7" w14:paraId="6374C09C" w14:textId="77777777" w:rsidTr="00EC1AC7">
        <w:tc>
          <w:tcPr>
            <w:tcW w:w="9631" w:type="dxa"/>
          </w:tcPr>
          <w:p w14:paraId="6748A70F" w14:textId="77777777" w:rsidR="00EC1AC7" w:rsidRPr="00976AE5" w:rsidRDefault="00EC1AC7" w:rsidP="00EC1AC7">
            <w:pPr>
              <w:rPr>
                <w:rFonts w:ascii="Arial" w:hAnsi="Arial" w:cs="Arial"/>
                <w:b/>
                <w:sz w:val="20"/>
                <w:szCs w:val="20"/>
              </w:rPr>
            </w:pPr>
            <w:r w:rsidRPr="00976AE5">
              <w:rPr>
                <w:rFonts w:ascii="Arial" w:hAnsi="Arial" w:cs="Arial"/>
                <w:b/>
                <w:color w:val="0000FF"/>
                <w:sz w:val="20"/>
                <w:szCs w:val="20"/>
              </w:rPr>
              <w:t>RP-223208</w:t>
            </w:r>
            <w:r w:rsidRPr="00976AE5">
              <w:rPr>
                <w:rFonts w:ascii="Arial" w:hAnsi="Arial" w:cs="Arial"/>
                <w:b/>
                <w:color w:val="0000FF"/>
                <w:sz w:val="20"/>
                <w:szCs w:val="20"/>
              </w:rPr>
              <w:tab/>
            </w:r>
            <w:r w:rsidRPr="00976AE5">
              <w:rPr>
                <w:rFonts w:ascii="Arial" w:hAnsi="Arial" w:cs="Arial"/>
                <w:b/>
                <w:sz w:val="20"/>
                <w:szCs w:val="20"/>
              </w:rPr>
              <w:t>Way forward on the support of 2Rx for XR device for Rel-18 XR WI</w:t>
            </w:r>
          </w:p>
          <w:p w14:paraId="693DD4EC" w14:textId="77777777" w:rsidR="00EC1AC7" w:rsidRPr="00976AE5" w:rsidRDefault="00EC1AC7" w:rsidP="00EC1AC7">
            <w:pPr>
              <w:rPr>
                <w:i/>
                <w:sz w:val="20"/>
                <w:szCs w:val="20"/>
              </w:rPr>
            </w:pPr>
            <w:r w:rsidRPr="00976AE5">
              <w:rPr>
                <w:i/>
                <w:sz w:val="20"/>
                <w:szCs w:val="20"/>
              </w:rPr>
              <w:tab/>
            </w:r>
            <w:r w:rsidRPr="00976AE5">
              <w:rPr>
                <w:i/>
                <w:sz w:val="20"/>
                <w:szCs w:val="20"/>
              </w:rPr>
              <w:tab/>
            </w:r>
            <w:r w:rsidRPr="00976AE5">
              <w:rPr>
                <w:i/>
                <w:sz w:val="20"/>
                <w:szCs w:val="20"/>
              </w:rPr>
              <w:tab/>
            </w:r>
            <w:r w:rsidRPr="00976AE5">
              <w:rPr>
                <w:i/>
                <w:sz w:val="20"/>
                <w:szCs w:val="20"/>
              </w:rPr>
              <w:tab/>
            </w:r>
            <w:r w:rsidRPr="00976AE5">
              <w:rPr>
                <w:i/>
                <w:sz w:val="20"/>
                <w:szCs w:val="20"/>
              </w:rPr>
              <w:tab/>
              <w:t>Type: discussion</w:t>
            </w:r>
            <w:r w:rsidRPr="00976AE5">
              <w:rPr>
                <w:i/>
                <w:sz w:val="20"/>
                <w:szCs w:val="20"/>
              </w:rPr>
              <w:tab/>
            </w:r>
            <w:r w:rsidRPr="00976AE5">
              <w:rPr>
                <w:i/>
                <w:sz w:val="20"/>
                <w:szCs w:val="20"/>
              </w:rPr>
              <w:tab/>
            </w:r>
            <w:proofErr w:type="gramStart"/>
            <w:r w:rsidRPr="00976AE5">
              <w:rPr>
                <w:i/>
                <w:sz w:val="20"/>
                <w:szCs w:val="20"/>
              </w:rPr>
              <w:t>For</w:t>
            </w:r>
            <w:proofErr w:type="gramEnd"/>
            <w:r w:rsidRPr="00976AE5">
              <w:rPr>
                <w:i/>
                <w:sz w:val="20"/>
                <w:szCs w:val="20"/>
              </w:rPr>
              <w:t>: Decision</w:t>
            </w:r>
            <w:r w:rsidRPr="00976AE5">
              <w:rPr>
                <w:i/>
                <w:sz w:val="20"/>
                <w:szCs w:val="20"/>
              </w:rPr>
              <w:br/>
            </w:r>
            <w:r w:rsidRPr="00976AE5">
              <w:rPr>
                <w:i/>
                <w:sz w:val="20"/>
                <w:szCs w:val="20"/>
              </w:rPr>
              <w:tab/>
            </w:r>
            <w:r w:rsidRPr="00976AE5">
              <w:rPr>
                <w:i/>
                <w:sz w:val="20"/>
                <w:szCs w:val="20"/>
              </w:rPr>
              <w:tab/>
            </w:r>
            <w:r w:rsidRPr="00976AE5">
              <w:rPr>
                <w:i/>
                <w:sz w:val="20"/>
                <w:szCs w:val="20"/>
              </w:rPr>
              <w:tab/>
            </w:r>
            <w:r w:rsidRPr="00976AE5">
              <w:rPr>
                <w:i/>
                <w:sz w:val="20"/>
                <w:szCs w:val="20"/>
              </w:rPr>
              <w:tab/>
            </w:r>
            <w:r w:rsidRPr="00976AE5">
              <w:rPr>
                <w:i/>
                <w:sz w:val="20"/>
                <w:szCs w:val="20"/>
              </w:rPr>
              <w:tab/>
              <w:t>Source: Apple, ABS, APT, ASR, CATT, FGI, Google, HONOR, Lenovo, Meta, New H3C, Qualcomm, Samsung, Tencent, Verizon, vivo, Xiaomi</w:t>
            </w:r>
          </w:p>
          <w:p w14:paraId="041E3FD9" w14:textId="77777777" w:rsidR="00EC1AC7" w:rsidRPr="00976AE5" w:rsidRDefault="00EC1AC7" w:rsidP="00EC1AC7">
            <w:pPr>
              <w:rPr>
                <w:rFonts w:ascii="Arial" w:hAnsi="Arial" w:cs="Arial"/>
                <w:b/>
                <w:sz w:val="20"/>
                <w:szCs w:val="20"/>
              </w:rPr>
            </w:pPr>
            <w:r w:rsidRPr="00976AE5">
              <w:rPr>
                <w:rFonts w:ascii="Arial" w:hAnsi="Arial" w:cs="Arial"/>
                <w:b/>
                <w:sz w:val="20"/>
                <w:szCs w:val="20"/>
              </w:rPr>
              <w:t xml:space="preserve">Discussion: </w:t>
            </w:r>
          </w:p>
          <w:p w14:paraId="178420B5" w14:textId="77777777" w:rsidR="00EC1AC7" w:rsidRPr="00976AE5" w:rsidRDefault="00EC1AC7" w:rsidP="00EC1AC7">
            <w:pPr>
              <w:rPr>
                <w:sz w:val="20"/>
                <w:szCs w:val="20"/>
              </w:rPr>
            </w:pPr>
            <w:r w:rsidRPr="00976AE5">
              <w:rPr>
                <w:sz w:val="20"/>
                <w:szCs w:val="20"/>
              </w:rPr>
              <w:t>handled in discussion [98e-07-R18-XR</w:t>
            </w:r>
            <w:proofErr w:type="gramStart"/>
            <w:r w:rsidRPr="00976AE5">
              <w:rPr>
                <w:sz w:val="20"/>
                <w:szCs w:val="20"/>
              </w:rPr>
              <w:t>];</w:t>
            </w:r>
            <w:proofErr w:type="gramEnd"/>
          </w:p>
          <w:p w14:paraId="42E76E0F" w14:textId="77777777" w:rsidR="00EC1AC7" w:rsidRPr="00976AE5" w:rsidRDefault="00EC1AC7" w:rsidP="00EC1AC7">
            <w:pPr>
              <w:rPr>
                <w:sz w:val="20"/>
                <w:szCs w:val="20"/>
              </w:rPr>
            </w:pPr>
            <w:r w:rsidRPr="00976AE5">
              <w:rPr>
                <w:sz w:val="20"/>
                <w:szCs w:val="20"/>
              </w:rPr>
              <w:t xml:space="preserve">Apple: KT Corp., Microsoft and Spark New Zealand are supporting this </w:t>
            </w:r>
            <w:proofErr w:type="spellStart"/>
            <w:r w:rsidRPr="00976AE5">
              <w:rPr>
                <w:sz w:val="20"/>
                <w:szCs w:val="20"/>
              </w:rPr>
              <w:t>Tdoc</w:t>
            </w:r>
            <w:proofErr w:type="spellEnd"/>
            <w:r w:rsidRPr="00976AE5">
              <w:rPr>
                <w:sz w:val="20"/>
                <w:szCs w:val="20"/>
              </w:rPr>
              <w:t xml:space="preserve"> RP-223208</w:t>
            </w:r>
          </w:p>
          <w:p w14:paraId="43761907" w14:textId="77777777" w:rsidR="00EC1AC7" w:rsidRPr="00976AE5" w:rsidRDefault="00EC1AC7" w:rsidP="00EC1AC7">
            <w:pPr>
              <w:rPr>
                <w:sz w:val="20"/>
                <w:szCs w:val="20"/>
              </w:rPr>
            </w:pPr>
            <w:r w:rsidRPr="00976AE5">
              <w:rPr>
                <w:sz w:val="20"/>
                <w:szCs w:val="20"/>
              </w:rPr>
              <w:t>handled in Mon GTW</w:t>
            </w:r>
          </w:p>
          <w:p w14:paraId="24AB0ABF" w14:textId="77777777" w:rsidR="00EC1AC7" w:rsidRPr="00976AE5" w:rsidRDefault="00EC1AC7" w:rsidP="00EC1AC7">
            <w:pPr>
              <w:rPr>
                <w:sz w:val="20"/>
                <w:szCs w:val="20"/>
              </w:rPr>
            </w:pPr>
            <w:r w:rsidRPr="00976AE5">
              <w:rPr>
                <w:sz w:val="20"/>
                <w:szCs w:val="20"/>
              </w:rPr>
              <w:t xml:space="preserve">Proposed Way Forward: For 3GPP Rel-18 XR Work Item, include the following </w:t>
            </w:r>
            <w:proofErr w:type="gramStart"/>
            <w:r w:rsidRPr="00976AE5">
              <w:rPr>
                <w:sz w:val="20"/>
                <w:szCs w:val="20"/>
              </w:rPr>
              <w:t>objective</w:t>
            </w:r>
            <w:proofErr w:type="gramEnd"/>
          </w:p>
          <w:p w14:paraId="50C7F5C3" w14:textId="77777777" w:rsidR="00EC1AC7" w:rsidRPr="00976AE5" w:rsidRDefault="00EC1AC7" w:rsidP="00EC1AC7">
            <w:pPr>
              <w:rPr>
                <w:sz w:val="20"/>
                <w:szCs w:val="20"/>
              </w:rPr>
            </w:pPr>
            <w:r w:rsidRPr="00976AE5">
              <w:rPr>
                <w:sz w:val="20"/>
                <w:szCs w:val="20"/>
              </w:rPr>
              <w:t>Specify mechanism to support new device type (XR) that is only mandated to support 2Rx antenna ports in the NR bands in which 4Rx antenna ports is mandated in legacy [RAN4, RAN2]</w:t>
            </w:r>
          </w:p>
          <w:p w14:paraId="222C1268" w14:textId="77777777" w:rsidR="00EC1AC7" w:rsidRPr="00976AE5" w:rsidRDefault="00EC1AC7" w:rsidP="00EC1AC7">
            <w:pPr>
              <w:rPr>
                <w:sz w:val="20"/>
                <w:szCs w:val="20"/>
              </w:rPr>
            </w:pPr>
            <w:r w:rsidRPr="00976AE5">
              <w:rPr>
                <w:sz w:val="20"/>
                <w:szCs w:val="20"/>
              </w:rPr>
              <w:t xml:space="preserve">Qualcomm: we support this, topic is controversial, decision should come from TSG RAN avoiding </w:t>
            </w:r>
            <w:proofErr w:type="gramStart"/>
            <w:r w:rsidRPr="00976AE5">
              <w:rPr>
                <w:sz w:val="20"/>
                <w:szCs w:val="20"/>
              </w:rPr>
              <w:t>to spend</w:t>
            </w:r>
            <w:proofErr w:type="gramEnd"/>
            <w:r w:rsidRPr="00976AE5">
              <w:rPr>
                <w:sz w:val="20"/>
                <w:szCs w:val="20"/>
              </w:rPr>
              <w:t xml:space="preserve"> more time in WGs</w:t>
            </w:r>
          </w:p>
          <w:p w14:paraId="0FCAEE16" w14:textId="77777777" w:rsidR="00EC1AC7" w:rsidRPr="00976AE5" w:rsidRDefault="00EC1AC7" w:rsidP="00EC1AC7">
            <w:pPr>
              <w:rPr>
                <w:sz w:val="20"/>
                <w:szCs w:val="20"/>
              </w:rPr>
            </w:pPr>
            <w:r w:rsidRPr="00976AE5">
              <w:rPr>
                <w:sz w:val="20"/>
                <w:szCs w:val="20"/>
              </w:rPr>
              <w:t xml:space="preserve">Huawei: overall scope of the WI needs to be discussed before going in details, </w:t>
            </w:r>
            <w:proofErr w:type="gramStart"/>
            <w:r w:rsidRPr="00976AE5">
              <w:rPr>
                <w:sz w:val="20"/>
                <w:szCs w:val="20"/>
              </w:rPr>
              <w:t>no</w:t>
            </w:r>
            <w:proofErr w:type="gramEnd"/>
            <w:r w:rsidRPr="00976AE5">
              <w:rPr>
                <w:sz w:val="20"/>
                <w:szCs w:val="20"/>
              </w:rPr>
              <w:t xml:space="preserve"> all form factors have limitations; at first we should define which devices have problems with 4Rx</w:t>
            </w:r>
          </w:p>
          <w:p w14:paraId="771C6E59" w14:textId="77777777" w:rsidR="00EC1AC7" w:rsidRPr="00976AE5" w:rsidRDefault="00EC1AC7" w:rsidP="00EC1AC7">
            <w:pPr>
              <w:rPr>
                <w:sz w:val="20"/>
                <w:szCs w:val="20"/>
              </w:rPr>
            </w:pPr>
            <w:r w:rsidRPr="00976AE5">
              <w:rPr>
                <w:sz w:val="20"/>
                <w:szCs w:val="20"/>
              </w:rPr>
              <w:t xml:space="preserve">CMCC: 2RX with 100MHz on smart phone will reduce network performance, defining a new redcap device may be </w:t>
            </w:r>
            <w:proofErr w:type="gramStart"/>
            <w:r w:rsidRPr="00976AE5">
              <w:rPr>
                <w:sz w:val="20"/>
                <w:szCs w:val="20"/>
              </w:rPr>
              <w:t>considered</w:t>
            </w:r>
            <w:proofErr w:type="gramEnd"/>
          </w:p>
          <w:p w14:paraId="18C23A8E" w14:textId="77777777" w:rsidR="00EC1AC7" w:rsidRPr="00976AE5" w:rsidRDefault="00EC1AC7" w:rsidP="00EC1AC7">
            <w:pPr>
              <w:rPr>
                <w:sz w:val="20"/>
                <w:szCs w:val="20"/>
              </w:rPr>
            </w:pPr>
            <w:r w:rsidRPr="00976AE5">
              <w:rPr>
                <w:sz w:val="20"/>
                <w:szCs w:val="20"/>
              </w:rPr>
              <w:t xml:space="preserve">Vodafone: we do not support 2Rx without further explanation, glasses have enough space for </w:t>
            </w:r>
            <w:proofErr w:type="gramStart"/>
            <w:r w:rsidRPr="00976AE5">
              <w:rPr>
                <w:sz w:val="20"/>
                <w:szCs w:val="20"/>
              </w:rPr>
              <w:t>4Rx</w:t>
            </w:r>
            <w:proofErr w:type="gramEnd"/>
            <w:r w:rsidRPr="00976AE5">
              <w:rPr>
                <w:sz w:val="20"/>
                <w:szCs w:val="20"/>
              </w:rPr>
              <w:t xml:space="preserve"> so it is not about form factor</w:t>
            </w:r>
          </w:p>
          <w:p w14:paraId="6E4D148D" w14:textId="77777777" w:rsidR="00EC1AC7" w:rsidRPr="00976AE5" w:rsidRDefault="00EC1AC7" w:rsidP="00EC1AC7">
            <w:pPr>
              <w:rPr>
                <w:sz w:val="20"/>
                <w:szCs w:val="20"/>
              </w:rPr>
            </w:pPr>
            <w:r w:rsidRPr="00976AE5">
              <w:rPr>
                <w:sz w:val="20"/>
                <w:szCs w:val="20"/>
              </w:rPr>
              <w:lastRenderedPageBreak/>
              <w:t>China Unicom: same view as Vodafone</w:t>
            </w:r>
          </w:p>
          <w:p w14:paraId="1E1A638E" w14:textId="77777777" w:rsidR="00EC1AC7" w:rsidRPr="00976AE5" w:rsidRDefault="00EC1AC7" w:rsidP="00EC1AC7">
            <w:pPr>
              <w:rPr>
                <w:sz w:val="20"/>
                <w:szCs w:val="20"/>
              </w:rPr>
            </w:pPr>
            <w:r w:rsidRPr="00976AE5">
              <w:rPr>
                <w:sz w:val="20"/>
                <w:szCs w:val="20"/>
              </w:rPr>
              <w:t xml:space="preserve">Telecom Italia: strong concern about the proposal and would not like to see redcap used for </w:t>
            </w:r>
            <w:proofErr w:type="gramStart"/>
            <w:r w:rsidRPr="00976AE5">
              <w:rPr>
                <w:sz w:val="20"/>
                <w:szCs w:val="20"/>
              </w:rPr>
              <w:t>this</w:t>
            </w:r>
            <w:proofErr w:type="gramEnd"/>
          </w:p>
          <w:p w14:paraId="7569FBA6" w14:textId="77777777" w:rsidR="00EC1AC7" w:rsidRPr="00976AE5" w:rsidRDefault="00EC1AC7" w:rsidP="00EC1AC7">
            <w:pPr>
              <w:rPr>
                <w:sz w:val="20"/>
                <w:szCs w:val="20"/>
              </w:rPr>
            </w:pPr>
            <w:r w:rsidRPr="00976AE5">
              <w:rPr>
                <w:sz w:val="20"/>
                <w:szCs w:val="20"/>
              </w:rPr>
              <w:t>DT: similar view as other operators and start of an XR WI shall be shifted</w:t>
            </w:r>
          </w:p>
          <w:p w14:paraId="7DE810ED" w14:textId="77777777" w:rsidR="00EC1AC7" w:rsidRPr="00976AE5" w:rsidRDefault="00EC1AC7" w:rsidP="00EC1AC7">
            <w:pPr>
              <w:rPr>
                <w:sz w:val="20"/>
                <w:szCs w:val="20"/>
              </w:rPr>
            </w:pPr>
            <w:r w:rsidRPr="00976AE5">
              <w:rPr>
                <w:sz w:val="20"/>
                <w:szCs w:val="20"/>
              </w:rPr>
              <w:t>Orange: XR needs high capacity and going for 2RX is contradicting so too early to agree on anything there</w:t>
            </w:r>
          </w:p>
          <w:p w14:paraId="4ADE5D97" w14:textId="77777777" w:rsidR="00EC1AC7" w:rsidRPr="00976AE5" w:rsidRDefault="00EC1AC7" w:rsidP="00EC1AC7">
            <w:pPr>
              <w:rPr>
                <w:sz w:val="20"/>
                <w:szCs w:val="20"/>
              </w:rPr>
            </w:pPr>
            <w:r w:rsidRPr="00976AE5">
              <w:rPr>
                <w:sz w:val="20"/>
                <w:szCs w:val="20"/>
              </w:rPr>
              <w:t xml:space="preserve">AT&amp;T: we are fine to extend the SI by 1 </w:t>
            </w:r>
            <w:proofErr w:type="gramStart"/>
            <w:r w:rsidRPr="00976AE5">
              <w:rPr>
                <w:sz w:val="20"/>
                <w:szCs w:val="20"/>
              </w:rPr>
              <w:t>quarter</w:t>
            </w:r>
            <w:proofErr w:type="gramEnd"/>
            <w:r w:rsidRPr="00976AE5">
              <w:rPr>
                <w:sz w:val="20"/>
                <w:szCs w:val="20"/>
              </w:rPr>
              <w:t xml:space="preserve"> but scope shall not increase; form factors and use cases need to be clarified before abandoning 4Rx can be discussed</w:t>
            </w:r>
          </w:p>
          <w:p w14:paraId="4FB94FAF" w14:textId="77777777" w:rsidR="00EC1AC7" w:rsidRPr="00976AE5" w:rsidRDefault="00EC1AC7" w:rsidP="00EC1AC7">
            <w:pPr>
              <w:rPr>
                <w:sz w:val="20"/>
                <w:szCs w:val="20"/>
              </w:rPr>
            </w:pPr>
            <w:r w:rsidRPr="00976AE5">
              <w:rPr>
                <w:sz w:val="20"/>
                <w:szCs w:val="20"/>
              </w:rPr>
              <w:t xml:space="preserve">Verizon: we can discuss the form factor; we were </w:t>
            </w:r>
            <w:proofErr w:type="spellStart"/>
            <w:r w:rsidRPr="00976AE5">
              <w:rPr>
                <w:sz w:val="20"/>
                <w:szCs w:val="20"/>
              </w:rPr>
              <w:t>accomodating</w:t>
            </w:r>
            <w:proofErr w:type="spellEnd"/>
            <w:r w:rsidRPr="00976AE5">
              <w:rPr>
                <w:sz w:val="20"/>
                <w:szCs w:val="20"/>
              </w:rPr>
              <w:t xml:space="preserve"> 1RX </w:t>
            </w:r>
            <w:proofErr w:type="gramStart"/>
            <w:r w:rsidRPr="00976AE5">
              <w:rPr>
                <w:sz w:val="20"/>
                <w:szCs w:val="20"/>
              </w:rPr>
              <w:t>redcap</w:t>
            </w:r>
            <w:proofErr w:type="gramEnd"/>
            <w:r w:rsidRPr="00976AE5">
              <w:rPr>
                <w:sz w:val="20"/>
                <w:szCs w:val="20"/>
              </w:rPr>
              <w:t xml:space="preserve"> so we are open for discussions</w:t>
            </w:r>
          </w:p>
          <w:p w14:paraId="1332C0A6" w14:textId="77777777" w:rsidR="00EC1AC7" w:rsidRPr="00976AE5" w:rsidRDefault="00EC1AC7" w:rsidP="00EC1AC7">
            <w:pPr>
              <w:rPr>
                <w:sz w:val="20"/>
                <w:szCs w:val="20"/>
              </w:rPr>
            </w:pPr>
            <w:r w:rsidRPr="00976AE5">
              <w:rPr>
                <w:sz w:val="20"/>
                <w:szCs w:val="20"/>
              </w:rPr>
              <w:t xml:space="preserve">T-Mobile: no industrial design criteria is given; difference between XR and redcap is that redcap is not supposed to be data heavy; reducing perf. criteria for XR </w:t>
            </w:r>
            <w:proofErr w:type="gramStart"/>
            <w:r w:rsidRPr="00976AE5">
              <w:rPr>
                <w:sz w:val="20"/>
                <w:szCs w:val="20"/>
              </w:rPr>
              <w:t>is</w:t>
            </w:r>
            <w:proofErr w:type="gramEnd"/>
            <w:r w:rsidRPr="00976AE5">
              <w:rPr>
                <w:sz w:val="20"/>
                <w:szCs w:val="20"/>
              </w:rPr>
              <w:t xml:space="preserve"> not appropriate without more detailed explanations/discussions</w:t>
            </w:r>
          </w:p>
          <w:p w14:paraId="1A7707D9" w14:textId="4B901C52" w:rsidR="00EC1AC7" w:rsidRPr="00EC1AC7" w:rsidRDefault="00EC1AC7" w:rsidP="00EC1AC7">
            <w:pPr>
              <w:rPr>
                <w:color w:val="993300"/>
                <w:u w:val="single"/>
              </w:rPr>
            </w:pPr>
            <w:r w:rsidRPr="00976AE5">
              <w:rPr>
                <w:rFonts w:ascii="Arial" w:hAnsi="Arial" w:cs="Arial"/>
                <w:b/>
                <w:sz w:val="20"/>
                <w:szCs w:val="20"/>
              </w:rPr>
              <w:t xml:space="preserve">Decision: </w:t>
            </w:r>
            <w:r w:rsidRPr="00976AE5">
              <w:rPr>
                <w:rFonts w:ascii="Arial" w:hAnsi="Arial" w:cs="Arial"/>
                <w:b/>
                <w:sz w:val="20"/>
                <w:szCs w:val="20"/>
              </w:rPr>
              <w:tab/>
            </w:r>
            <w:r w:rsidRPr="00976AE5">
              <w:rPr>
                <w:rFonts w:ascii="Arial" w:hAnsi="Arial" w:cs="Arial"/>
                <w:b/>
                <w:sz w:val="20"/>
                <w:szCs w:val="20"/>
              </w:rPr>
              <w:tab/>
            </w:r>
            <w:r w:rsidRPr="00976AE5">
              <w:rPr>
                <w:color w:val="993300"/>
                <w:sz w:val="20"/>
                <w:szCs w:val="20"/>
                <w:u w:val="single"/>
              </w:rPr>
              <w:t xml:space="preserve">The document was </w:t>
            </w:r>
            <w:r w:rsidRPr="00976AE5">
              <w:rPr>
                <w:rFonts w:ascii="Arial" w:hAnsi="Arial" w:cs="Arial"/>
                <w:b/>
                <w:color w:val="993300"/>
                <w:sz w:val="20"/>
                <w:szCs w:val="20"/>
                <w:u w:val="single"/>
              </w:rPr>
              <w:t>noted</w:t>
            </w:r>
            <w:r w:rsidRPr="00976AE5">
              <w:rPr>
                <w:color w:val="993300"/>
                <w:sz w:val="20"/>
                <w:szCs w:val="20"/>
                <w:u w:val="single"/>
              </w:rPr>
              <w:t>.</w:t>
            </w:r>
          </w:p>
        </w:tc>
      </w:tr>
    </w:tbl>
    <w:p w14:paraId="7B2153CC" w14:textId="4898A502" w:rsidR="004B75FC" w:rsidRDefault="004B75FC" w:rsidP="00E44F05">
      <w:pPr>
        <w:jc w:val="both"/>
      </w:pPr>
    </w:p>
    <w:p w14:paraId="2CB40451" w14:textId="42C64A72" w:rsidR="004B75FC" w:rsidRDefault="004B75FC" w:rsidP="004B75FC">
      <w:pPr>
        <w:pStyle w:val="Observation"/>
      </w:pPr>
      <w:bookmarkStart w:id="1" w:name="_Toc129251552"/>
      <w:bookmarkStart w:id="2" w:name="_Toc129255734"/>
      <w:bookmarkStart w:id="3" w:name="_Toc129259001"/>
      <w:bookmarkStart w:id="4" w:name="_Toc129339161"/>
      <w:bookmarkStart w:id="5" w:name="_Toc129420435"/>
      <w:bookmarkStart w:id="6" w:name="_Toc137019129"/>
      <w:bookmarkStart w:id="7" w:name="_Toc137019166"/>
      <w:bookmarkStart w:id="8" w:name="_Toc137019191"/>
      <w:bookmarkStart w:id="9" w:name="_Toc137019206"/>
      <w:bookmarkStart w:id="10" w:name="_Toc137019233"/>
      <w:r>
        <w:t>Observation 1:</w:t>
      </w:r>
      <w:r>
        <w:tab/>
      </w:r>
      <w:r w:rsidR="00386EA8">
        <w:t xml:space="preserve">Operators voiced concerns with the coverage of a 2Rx XR device potentially impacting </w:t>
      </w:r>
      <w:r w:rsidR="000E66AE">
        <w:t>network</w:t>
      </w:r>
      <w:r w:rsidR="00386EA8">
        <w:t xml:space="preserve"> performance</w:t>
      </w:r>
      <w:r>
        <w:rPr>
          <w:lang w:val="en-US"/>
        </w:rPr>
        <w:t>.</w:t>
      </w:r>
      <w:bookmarkEnd w:id="1"/>
      <w:bookmarkEnd w:id="2"/>
      <w:bookmarkEnd w:id="3"/>
      <w:bookmarkEnd w:id="4"/>
      <w:bookmarkEnd w:id="5"/>
      <w:bookmarkEnd w:id="6"/>
      <w:bookmarkEnd w:id="7"/>
      <w:bookmarkEnd w:id="8"/>
      <w:bookmarkEnd w:id="9"/>
      <w:bookmarkEnd w:id="10"/>
    </w:p>
    <w:p w14:paraId="2F75F71F" w14:textId="77777777" w:rsidR="009E46A9" w:rsidRDefault="009E46A9" w:rsidP="00386EA8">
      <w:pPr>
        <w:jc w:val="both"/>
      </w:pPr>
    </w:p>
    <w:p w14:paraId="76E6CA7A" w14:textId="13AFB5CC" w:rsidR="009E46A9" w:rsidRDefault="009E46A9" w:rsidP="009E46A9">
      <w:pPr>
        <w:pStyle w:val="Observation"/>
      </w:pPr>
      <w:bookmarkStart w:id="11" w:name="_Toc129255735"/>
      <w:bookmarkStart w:id="12" w:name="_Toc129259002"/>
      <w:bookmarkStart w:id="13" w:name="_Toc129339162"/>
      <w:bookmarkStart w:id="14" w:name="_Toc129420436"/>
      <w:bookmarkStart w:id="15" w:name="_Toc137019130"/>
      <w:bookmarkStart w:id="16" w:name="_Toc137019167"/>
      <w:bookmarkStart w:id="17" w:name="_Toc137019192"/>
      <w:bookmarkStart w:id="18" w:name="_Toc137019207"/>
      <w:bookmarkStart w:id="19" w:name="_Toc137019234"/>
      <w:r>
        <w:t>Observation 2:</w:t>
      </w:r>
      <w:r>
        <w:tab/>
        <w:t>In field operation, it is the radiated</w:t>
      </w:r>
      <w:r w:rsidRPr="009E46A9">
        <w:t xml:space="preserve"> performance of devices </w:t>
      </w:r>
      <w:r>
        <w:t xml:space="preserve">that </w:t>
      </w:r>
      <w:r w:rsidRPr="009E46A9">
        <w:t>impact</w:t>
      </w:r>
      <w:r>
        <w:t>s</w:t>
      </w:r>
      <w:r w:rsidRPr="009E46A9">
        <w:t xml:space="preserve"> network RF planning and performance</w:t>
      </w:r>
      <w:r>
        <w:rPr>
          <w:lang w:val="en-US"/>
        </w:rPr>
        <w:t>.</w:t>
      </w:r>
      <w:bookmarkEnd w:id="11"/>
      <w:bookmarkEnd w:id="12"/>
      <w:bookmarkEnd w:id="13"/>
      <w:bookmarkEnd w:id="14"/>
      <w:bookmarkEnd w:id="15"/>
      <w:bookmarkEnd w:id="16"/>
      <w:bookmarkEnd w:id="17"/>
      <w:bookmarkEnd w:id="18"/>
      <w:bookmarkEnd w:id="19"/>
    </w:p>
    <w:p w14:paraId="47BB48DB" w14:textId="77777777" w:rsidR="009E46A9" w:rsidRDefault="009E46A9" w:rsidP="00386EA8">
      <w:pPr>
        <w:jc w:val="both"/>
      </w:pPr>
    </w:p>
    <w:p w14:paraId="493B6A6D" w14:textId="65AFC324" w:rsidR="009E46A9" w:rsidRDefault="009E46A9" w:rsidP="00386EA8">
      <w:pPr>
        <w:jc w:val="both"/>
      </w:pPr>
      <w:r>
        <w:t xml:space="preserve">Given </w:t>
      </w:r>
      <w:r w:rsidR="006F1F0D">
        <w:t>O</w:t>
      </w:r>
      <w:r>
        <w:t>bservation</w:t>
      </w:r>
      <w:r w:rsidR="00B4735F">
        <w:t>s 1 and</w:t>
      </w:r>
      <w:r w:rsidR="00692888">
        <w:t xml:space="preserve"> 2</w:t>
      </w:r>
      <w:r>
        <w:t xml:space="preserve">, </w:t>
      </w:r>
      <w:r w:rsidR="006F1F0D">
        <w:t xml:space="preserve">the 2Rx XR discussion provides a clear motivation for 3GPP to define radiated requirements for XR devices and to study whether it is feasible to unify the OTA requirements for all XR devices, </w:t>
      </w:r>
      <w:r w:rsidR="0089154A">
        <w:t>regardless of</w:t>
      </w:r>
      <w:r w:rsidR="006F1F0D">
        <w:t xml:space="preserve"> whether such devices support 2Rx or 4Rx.</w:t>
      </w:r>
    </w:p>
    <w:p w14:paraId="6A8CB606" w14:textId="77777777" w:rsidR="00386EA8" w:rsidRDefault="00386EA8" w:rsidP="00E44F05">
      <w:pPr>
        <w:jc w:val="both"/>
      </w:pPr>
    </w:p>
    <w:p w14:paraId="32CCB6EF" w14:textId="1CF0CCA7" w:rsidR="004B75FC" w:rsidRPr="00BD0F5E" w:rsidRDefault="004B75FC" w:rsidP="004B75FC">
      <w:pPr>
        <w:pStyle w:val="Proposal"/>
        <w:rPr>
          <w:sz w:val="24"/>
          <w:szCs w:val="24"/>
        </w:rPr>
      </w:pPr>
      <w:bookmarkStart w:id="20" w:name="_Toc129251554"/>
      <w:bookmarkStart w:id="21" w:name="_Toc129255737"/>
      <w:bookmarkStart w:id="22" w:name="_Toc129259004"/>
      <w:bookmarkStart w:id="23" w:name="_Toc129339164"/>
      <w:bookmarkStart w:id="24" w:name="_Toc129420438"/>
      <w:bookmarkStart w:id="25" w:name="_Toc137019133"/>
      <w:bookmarkStart w:id="26" w:name="_Toc137019170"/>
      <w:bookmarkStart w:id="27" w:name="_Toc137019195"/>
      <w:bookmarkStart w:id="28" w:name="_Toc137019210"/>
      <w:bookmarkStart w:id="29" w:name="_Toc137019237"/>
      <w:r w:rsidRPr="00BD0F5E">
        <w:rPr>
          <w:sz w:val="24"/>
          <w:szCs w:val="24"/>
        </w:rPr>
        <w:t>Proposal 1:</w:t>
      </w:r>
      <w:r w:rsidRPr="00BD0F5E">
        <w:rPr>
          <w:sz w:val="24"/>
          <w:szCs w:val="24"/>
        </w:rPr>
        <w:tab/>
      </w:r>
      <w:r w:rsidR="006F1F0D" w:rsidRPr="00BD0F5E">
        <w:rPr>
          <w:sz w:val="24"/>
          <w:szCs w:val="24"/>
        </w:rPr>
        <w:t xml:space="preserve">To resolve operator concerns with the coverage of 2Rx XR devices, 3GPP should introduce OTA requirements for XR devices and study whether it is feasible to unify the OTA requirements for all XR devices, </w:t>
      </w:r>
      <w:r w:rsidR="0089154A" w:rsidRPr="00BD0F5E">
        <w:rPr>
          <w:sz w:val="24"/>
          <w:szCs w:val="24"/>
        </w:rPr>
        <w:t>regardless of</w:t>
      </w:r>
      <w:r w:rsidR="006F1F0D" w:rsidRPr="00BD0F5E">
        <w:rPr>
          <w:sz w:val="24"/>
          <w:szCs w:val="24"/>
        </w:rPr>
        <w:t xml:space="preserve"> whether such devices support 2Rx or 4Rx</w:t>
      </w:r>
      <w:r w:rsidRPr="00BD0F5E">
        <w:rPr>
          <w:sz w:val="24"/>
          <w:szCs w:val="24"/>
        </w:rPr>
        <w:t>.</w:t>
      </w:r>
      <w:bookmarkEnd w:id="20"/>
      <w:bookmarkEnd w:id="21"/>
      <w:bookmarkEnd w:id="22"/>
      <w:bookmarkEnd w:id="23"/>
      <w:bookmarkEnd w:id="24"/>
      <w:bookmarkEnd w:id="25"/>
      <w:bookmarkEnd w:id="26"/>
      <w:bookmarkEnd w:id="27"/>
      <w:bookmarkEnd w:id="28"/>
      <w:bookmarkEnd w:id="29"/>
    </w:p>
    <w:p w14:paraId="535303FC" w14:textId="77777777" w:rsidR="004B75FC" w:rsidRDefault="004B75FC" w:rsidP="00E44F05">
      <w:pPr>
        <w:jc w:val="both"/>
      </w:pPr>
    </w:p>
    <w:p w14:paraId="0F0601AF" w14:textId="71BAED90" w:rsidR="002206B9" w:rsidRDefault="002206B9" w:rsidP="002E6880">
      <w:pPr>
        <w:jc w:val="both"/>
      </w:pPr>
      <w:r>
        <w:t>During the RAN #99 meeting</w:t>
      </w:r>
      <w:r w:rsidR="00E44639">
        <w:t xml:space="preserve"> this issue was discussed, with the following notes captured by the topic moderator (note that these are not formally agreed by RAN) </w:t>
      </w:r>
      <w:r w:rsidR="00E44639">
        <w:fldChar w:fldCharType="begin"/>
      </w:r>
      <w:r w:rsidR="00E44639">
        <w:instrText xml:space="preserve"> REF _Ref137018077 \r \h </w:instrText>
      </w:r>
      <w:r w:rsidR="00E44639">
        <w:fldChar w:fldCharType="separate"/>
      </w:r>
      <w:r w:rsidR="00827704">
        <w:t>[8]</w:t>
      </w:r>
      <w:r w:rsidR="00E44639">
        <w:fldChar w:fldCharType="end"/>
      </w:r>
      <w:r w:rsidR="00E44639">
        <w:t>:</w:t>
      </w:r>
    </w:p>
    <w:p w14:paraId="06E82256" w14:textId="77777777" w:rsidR="00E44639" w:rsidRDefault="00E44639" w:rsidP="002E6880">
      <w:pPr>
        <w:jc w:val="both"/>
      </w:pPr>
    </w:p>
    <w:tbl>
      <w:tblPr>
        <w:tblStyle w:val="TableGrid"/>
        <w:tblW w:w="0" w:type="auto"/>
        <w:tblLook w:val="04A0" w:firstRow="1" w:lastRow="0" w:firstColumn="1" w:lastColumn="0" w:noHBand="0" w:noVBand="1"/>
      </w:tblPr>
      <w:tblGrid>
        <w:gridCol w:w="9631"/>
      </w:tblGrid>
      <w:tr w:rsidR="00E44639" w14:paraId="6E00BD62" w14:textId="77777777" w:rsidTr="00E44639">
        <w:tc>
          <w:tcPr>
            <w:tcW w:w="9631" w:type="dxa"/>
          </w:tcPr>
          <w:p w14:paraId="61B1009A" w14:textId="77777777" w:rsidR="00E44639" w:rsidRDefault="00E44639" w:rsidP="002E6880">
            <w:pPr>
              <w:jc w:val="both"/>
              <w:rPr>
                <w:lang/>
              </w:rPr>
            </w:pPr>
            <w:r w:rsidRPr="00E44639">
              <w:rPr>
                <w:lang/>
              </w:rPr>
              <w:t>Potential way forward on 2Rx XR devices</w:t>
            </w:r>
          </w:p>
          <w:p w14:paraId="2317EFFD" w14:textId="5F8F13C0" w:rsidR="00E44639" w:rsidRPr="00E44639" w:rsidRDefault="00E44639" w:rsidP="00E44639">
            <w:pPr>
              <w:pStyle w:val="B1"/>
              <w:rPr>
                <w:lang w:val="en-US"/>
              </w:rPr>
            </w:pPr>
            <w:r>
              <w:rPr>
                <w:lang w:val="en-US"/>
              </w:rPr>
              <w:t>-</w:t>
            </w:r>
            <w:r>
              <w:rPr>
                <w:lang w:val="en-US"/>
              </w:rPr>
              <w:tab/>
            </w:r>
            <w:r w:rsidRPr="006303DF">
              <w:rPr>
                <w:u w:val="single"/>
                <w:lang w:val="en-US"/>
              </w:rPr>
              <w:t>Step-1</w:t>
            </w:r>
            <w:r w:rsidRPr="00E44639">
              <w:rPr>
                <w:lang w:val="en-US"/>
              </w:rPr>
              <w:t>: Recognize that form factor limitations of a subset of XR devices can make it impossible for these devices to support 4 antenna ports</w:t>
            </w:r>
          </w:p>
          <w:p w14:paraId="685E799A" w14:textId="757C2953" w:rsidR="00E44639" w:rsidRPr="00E44639" w:rsidRDefault="00E44639" w:rsidP="00E44639">
            <w:pPr>
              <w:pStyle w:val="B2"/>
              <w:rPr>
                <w:lang w:val="en-US"/>
              </w:rPr>
            </w:pPr>
            <w:r>
              <w:rPr>
                <w:lang w:val="en-US"/>
              </w:rPr>
              <w:t>-</w:t>
            </w:r>
            <w:r>
              <w:rPr>
                <w:lang w:val="en-US"/>
              </w:rPr>
              <w:tab/>
            </w:r>
            <w:r w:rsidRPr="00E44639">
              <w:rPr>
                <w:lang w:val="en-US"/>
              </w:rPr>
              <w:t xml:space="preserve">Exact characterization and form factor limitations of these devices are to be studied in RAN plenary. Contributions are invited to TSG-RAN#100 to address this. </w:t>
            </w:r>
          </w:p>
          <w:p w14:paraId="0B6BE7BC" w14:textId="3D34E841" w:rsidR="00E44639" w:rsidRPr="00E44639" w:rsidRDefault="00E44639" w:rsidP="00E44639">
            <w:pPr>
              <w:pStyle w:val="B1"/>
              <w:rPr>
                <w:lang w:val="en-US"/>
              </w:rPr>
            </w:pPr>
            <w:r>
              <w:rPr>
                <w:lang w:val="en-US"/>
              </w:rPr>
              <w:t>-</w:t>
            </w:r>
            <w:r>
              <w:rPr>
                <w:lang w:val="en-US"/>
              </w:rPr>
              <w:tab/>
            </w:r>
            <w:r w:rsidRPr="006303DF">
              <w:rPr>
                <w:u w:val="single"/>
                <w:lang w:val="en-US"/>
              </w:rPr>
              <w:t>Step-2:</w:t>
            </w:r>
            <w:r w:rsidRPr="006303DF">
              <w:rPr>
                <w:u w:val="single"/>
                <w:lang w:val="en-US"/>
              </w:rPr>
              <w:t xml:space="preserve"> </w:t>
            </w:r>
            <w:r w:rsidRPr="006303DF">
              <w:rPr>
                <w:u w:val="single"/>
                <w:lang w:val="en-US"/>
              </w:rPr>
              <w:t>Contingent on the outcome of the Step-1</w:t>
            </w:r>
            <w:r w:rsidRPr="00E44639">
              <w:rPr>
                <w:lang w:val="en-US"/>
              </w:rPr>
              <w:t>:</w:t>
            </w:r>
            <w:r w:rsidRPr="00E44639">
              <w:rPr>
                <w:lang w:val="en-US"/>
              </w:rPr>
              <w:br/>
              <w:t>Recognize the importance of identifying these devices in the network, and potential network impact (</w:t>
            </w:r>
            <w:proofErr w:type="gramStart"/>
            <w:r w:rsidRPr="00E44639">
              <w:rPr>
                <w:lang w:val="en-US"/>
              </w:rPr>
              <w:t>e.g.</w:t>
            </w:r>
            <w:proofErr w:type="gramEnd"/>
            <w:r w:rsidRPr="00E44639">
              <w:rPr>
                <w:lang w:val="en-US"/>
              </w:rPr>
              <w:t xml:space="preserve"> performance, coverage, capacity) and UE impact</w:t>
            </w:r>
          </w:p>
          <w:p w14:paraId="784E46D8" w14:textId="2ACC859F" w:rsidR="00E44639" w:rsidRPr="00E44639" w:rsidRDefault="00E44639" w:rsidP="00E44639">
            <w:pPr>
              <w:pStyle w:val="B2"/>
              <w:rPr>
                <w:lang w:val="en-US"/>
              </w:rPr>
            </w:pPr>
            <w:r>
              <w:rPr>
                <w:lang w:val="en-US"/>
              </w:rPr>
              <w:t>-</w:t>
            </w:r>
            <w:r>
              <w:rPr>
                <w:lang w:val="en-US"/>
              </w:rPr>
              <w:tab/>
            </w:r>
            <w:r w:rsidRPr="00E44639">
              <w:rPr>
                <w:lang w:val="en-US"/>
              </w:rPr>
              <w:t>Details of Step-2 will be further defined following the maturity of Step-1</w:t>
            </w:r>
          </w:p>
        </w:tc>
      </w:tr>
    </w:tbl>
    <w:p w14:paraId="6B7EEFBA" w14:textId="77777777" w:rsidR="00E44639" w:rsidRDefault="00E44639" w:rsidP="002E6880">
      <w:pPr>
        <w:jc w:val="both"/>
      </w:pPr>
    </w:p>
    <w:p w14:paraId="3C893BB8" w14:textId="64E4F83A" w:rsidR="002206B9" w:rsidRDefault="00CD3BC0" w:rsidP="002E6880">
      <w:pPr>
        <w:jc w:val="both"/>
      </w:pPr>
      <w:r>
        <w:t xml:space="preserve">One consideration of the impact of 2Rx XR devices on network performance </w:t>
      </w:r>
      <w:r w:rsidR="003B7393">
        <w:t xml:space="preserve">is related to the radiated performance of these devices, and </w:t>
      </w:r>
      <w:r w:rsidR="00F813E3">
        <w:t>our Proposal 1 could introduce a potential unification of radiated performance for all XR UEs.  This, in turn, can alleviate the network’s RF planning for coverage.</w:t>
      </w:r>
    </w:p>
    <w:p w14:paraId="7F4FA744" w14:textId="77777777" w:rsidR="00F813E3" w:rsidRDefault="00F813E3" w:rsidP="002E6880">
      <w:pPr>
        <w:jc w:val="both"/>
      </w:pPr>
    </w:p>
    <w:p w14:paraId="2F7F2C32" w14:textId="12BC9734" w:rsidR="00F813E3" w:rsidRPr="00BD0F5E" w:rsidRDefault="00F813E3" w:rsidP="00F813E3">
      <w:pPr>
        <w:pStyle w:val="Observation"/>
        <w:rPr>
          <w:sz w:val="24"/>
          <w:szCs w:val="24"/>
        </w:rPr>
      </w:pPr>
      <w:bookmarkStart w:id="30" w:name="_Toc137019131"/>
      <w:bookmarkStart w:id="31" w:name="_Toc137019168"/>
      <w:bookmarkStart w:id="32" w:name="_Toc137019193"/>
      <w:bookmarkStart w:id="33" w:name="_Toc137019208"/>
      <w:bookmarkStart w:id="34" w:name="_Toc137019235"/>
      <w:r w:rsidRPr="00BD0F5E">
        <w:rPr>
          <w:sz w:val="24"/>
          <w:szCs w:val="24"/>
        </w:rPr>
        <w:t xml:space="preserve">Observation </w:t>
      </w:r>
      <w:r w:rsidRPr="00BD0F5E">
        <w:rPr>
          <w:sz w:val="24"/>
          <w:szCs w:val="24"/>
        </w:rPr>
        <w:t>3</w:t>
      </w:r>
      <w:r w:rsidRPr="00BD0F5E">
        <w:rPr>
          <w:sz w:val="24"/>
          <w:szCs w:val="24"/>
        </w:rPr>
        <w:t>:</w:t>
      </w:r>
      <w:r w:rsidRPr="00BD0F5E">
        <w:rPr>
          <w:sz w:val="24"/>
          <w:szCs w:val="24"/>
        </w:rPr>
        <w:tab/>
      </w:r>
      <w:r w:rsidRPr="00BD0F5E">
        <w:rPr>
          <w:sz w:val="24"/>
          <w:szCs w:val="24"/>
        </w:rPr>
        <w:t>The potential to unify XR radiated requirements can alleviate the networks RF planning for coverage</w:t>
      </w:r>
      <w:r w:rsidRPr="00BD0F5E">
        <w:rPr>
          <w:sz w:val="24"/>
          <w:szCs w:val="24"/>
          <w:lang w:val="en-US"/>
        </w:rPr>
        <w:t>.</w:t>
      </w:r>
      <w:bookmarkEnd w:id="30"/>
      <w:bookmarkEnd w:id="31"/>
      <w:bookmarkEnd w:id="32"/>
      <w:bookmarkEnd w:id="33"/>
      <w:bookmarkEnd w:id="34"/>
    </w:p>
    <w:p w14:paraId="0C624D5E" w14:textId="77777777" w:rsidR="00CD3BC0" w:rsidRDefault="00CD3BC0" w:rsidP="002E6880">
      <w:pPr>
        <w:jc w:val="both"/>
      </w:pPr>
    </w:p>
    <w:p w14:paraId="4BF704F1" w14:textId="7214DA23" w:rsidR="00271456" w:rsidRDefault="00107CA4" w:rsidP="002E6880">
      <w:pPr>
        <w:jc w:val="both"/>
      </w:pPr>
      <w:r>
        <w:t xml:space="preserve">With industry-wide recognition of the importance of OTA requirements in terms of conformance of devices to common radiated limits, device certification, and network planning, </w:t>
      </w:r>
      <w:r w:rsidR="00F813E3">
        <w:t>RAN</w:t>
      </w:r>
      <w:proofErr w:type="gramStart"/>
      <w:r w:rsidR="00F813E3">
        <w:t>4  has</w:t>
      </w:r>
      <w:proofErr w:type="gramEnd"/>
      <w:r w:rsidR="00F813E3">
        <w:t xml:space="preserve"> completed the Rel-17 test methods and requirements and is making steady progress with the Rel-18 work scope.</w:t>
      </w:r>
      <w:r w:rsidR="002E6880">
        <w:t xml:space="preserve"> </w:t>
      </w:r>
      <w:r w:rsidR="00F813E3">
        <w:t xml:space="preserve"> </w:t>
      </w:r>
      <w:r w:rsidR="002E6880">
        <w:t xml:space="preserve">Table 1 below captures this in a color-coded format:  completed Rel-17 test methods and requirements in green, </w:t>
      </w:r>
      <w:r w:rsidR="00F813E3">
        <w:t>the latest</w:t>
      </w:r>
      <w:r w:rsidR="002E6880">
        <w:t xml:space="preserve"> </w:t>
      </w:r>
      <w:r w:rsidR="00F813E3">
        <w:t>snapshot</w:t>
      </w:r>
      <w:r w:rsidR="002E6880">
        <w:t xml:space="preserve"> of Rel-18 work</w:t>
      </w:r>
      <w:r w:rsidR="00F813E3">
        <w:t xml:space="preserve"> scope</w:t>
      </w:r>
      <w:r w:rsidR="002E6880">
        <w:t xml:space="preserve"> in orange, and </w:t>
      </w:r>
      <w:r w:rsidR="00F813E3">
        <w:t>potential</w:t>
      </w:r>
      <w:r w:rsidR="002E6880">
        <w:t xml:space="preserve"> scope of Rel-19 work in red.</w:t>
      </w:r>
      <w:r w:rsidR="00EE5B9B">
        <w:t xml:space="preserve">  This table is provided for information just to visualize how the XR related objectives fit into the potential OTA work scope overall. </w:t>
      </w:r>
    </w:p>
    <w:p w14:paraId="118E4853" w14:textId="77777777" w:rsidR="005C7E38" w:rsidRDefault="005C7E38" w:rsidP="00E44F05">
      <w:pPr>
        <w:jc w:val="both"/>
      </w:pPr>
    </w:p>
    <w:p w14:paraId="19C2A037" w14:textId="78B17299" w:rsidR="0011439E" w:rsidRDefault="0011439E" w:rsidP="0011439E">
      <w:pPr>
        <w:pStyle w:val="TH"/>
      </w:pPr>
      <w:r>
        <w:lastRenderedPageBreak/>
        <w:t xml:space="preserve">Table 1: </w:t>
      </w:r>
      <w:r w:rsidR="004B5AA0">
        <w:t>S</w:t>
      </w:r>
      <w:r>
        <w:t xml:space="preserve">tatus of TRP/TRS </w:t>
      </w:r>
      <w:r w:rsidR="00042872">
        <w:t>objectives by release</w:t>
      </w:r>
    </w:p>
    <w:tbl>
      <w:tblPr>
        <w:tblW w:w="0" w:type="auto"/>
        <w:tblCellMar>
          <w:left w:w="0" w:type="dxa"/>
          <w:right w:w="0" w:type="dxa"/>
        </w:tblCellMar>
        <w:tblLook w:val="04A0" w:firstRow="1" w:lastRow="0" w:firstColumn="1" w:lastColumn="0" w:noHBand="0" w:noVBand="1"/>
      </w:tblPr>
      <w:tblGrid>
        <w:gridCol w:w="556"/>
        <w:gridCol w:w="1054"/>
        <w:gridCol w:w="591"/>
        <w:gridCol w:w="574"/>
        <w:gridCol w:w="728"/>
        <w:gridCol w:w="734"/>
        <w:gridCol w:w="700"/>
        <w:gridCol w:w="574"/>
        <w:gridCol w:w="728"/>
        <w:gridCol w:w="734"/>
        <w:gridCol w:w="700"/>
        <w:gridCol w:w="629"/>
        <w:gridCol w:w="700"/>
        <w:gridCol w:w="633"/>
      </w:tblGrid>
      <w:tr w:rsidR="0014198E" w:rsidRPr="0014198E" w14:paraId="2DB60B18" w14:textId="77777777" w:rsidTr="0014198E">
        <w:trPr>
          <w:trHeight w:val="20"/>
        </w:trPr>
        <w:tc>
          <w:tcPr>
            <w:tcW w:w="1610" w:type="dxa"/>
            <w:gridSpan w:val="2"/>
            <w:vMerge w:val="restart"/>
            <w:tcBorders>
              <w:top w:val="single" w:sz="2"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A177E65" w14:textId="77777777" w:rsidR="0014198E" w:rsidRPr="0014198E" w:rsidRDefault="0014198E">
            <w:pPr>
              <w:pStyle w:val="NormalWeb"/>
              <w:spacing w:before="0" w:beforeAutospacing="0" w:after="0" w:afterAutospacing="0"/>
              <w:jc w:val="center"/>
              <w:rPr>
                <w:sz w:val="12"/>
                <w:szCs w:val="12"/>
              </w:rPr>
            </w:pPr>
            <w:proofErr w:type="gramStart"/>
            <w:r w:rsidRPr="0014198E">
              <w:rPr>
                <w:rFonts w:ascii="Helvetica" w:hAnsi="Helvetica"/>
                <w:color w:val="000000"/>
                <w:sz w:val="12"/>
                <w:szCs w:val="12"/>
              </w:rPr>
              <w:t>Aspect</w:t>
            </w:r>
            <w:r w:rsidRPr="0014198E">
              <w:rPr>
                <w:rStyle w:val="apple-converted-space"/>
                <w:rFonts w:ascii="Helvetica" w:hAnsi="Helvetica"/>
                <w:color w:val="000000"/>
                <w:sz w:val="12"/>
                <w:szCs w:val="12"/>
              </w:rPr>
              <w:t xml:space="preserve">  </w:t>
            </w:r>
            <w:r w:rsidRPr="0014198E">
              <w:rPr>
                <w:rFonts w:ascii="Helvetica" w:hAnsi="Helvetica"/>
                <w:color w:val="000000"/>
                <w:sz w:val="12"/>
                <w:szCs w:val="12"/>
              </w:rPr>
              <w:t>/</w:t>
            </w:r>
            <w:proofErr w:type="gramEnd"/>
            <w:r w:rsidRPr="0014198E">
              <w:rPr>
                <w:rFonts w:ascii="Helvetica" w:hAnsi="Helvetica"/>
                <w:color w:val="000000"/>
                <w:sz w:val="12"/>
                <w:szCs w:val="12"/>
              </w:rPr>
              <w:t xml:space="preserve"> Feature</w:t>
            </w:r>
          </w:p>
        </w:tc>
        <w:tc>
          <w:tcPr>
            <w:tcW w:w="2627" w:type="dxa"/>
            <w:gridSpan w:val="4"/>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4258A695"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TRS</w:t>
            </w:r>
          </w:p>
        </w:tc>
        <w:tc>
          <w:tcPr>
            <w:tcW w:w="2736" w:type="dxa"/>
            <w:gridSpan w:val="4"/>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5DFB7D51"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1Tx TRP PC3</w:t>
            </w:r>
          </w:p>
        </w:tc>
        <w:tc>
          <w:tcPr>
            <w:tcW w:w="1329" w:type="dxa"/>
            <w:gridSpan w:val="2"/>
            <w:tcBorders>
              <w:top w:val="single" w:sz="2" w:space="0" w:color="auto"/>
              <w:left w:val="single" w:sz="6" w:space="0" w:color="auto"/>
              <w:bottom w:val="single" w:sz="6" w:space="0" w:color="auto"/>
              <w:right w:val="single" w:sz="6" w:space="0" w:color="auto"/>
            </w:tcBorders>
            <w:tcMar>
              <w:top w:w="90" w:type="dxa"/>
              <w:left w:w="90" w:type="dxa"/>
              <w:bottom w:w="90" w:type="dxa"/>
              <w:right w:w="90" w:type="dxa"/>
            </w:tcMar>
            <w:vAlign w:val="center"/>
            <w:hideMark/>
          </w:tcPr>
          <w:p w14:paraId="14036871"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1Tx TRP PC2</w:t>
            </w:r>
          </w:p>
        </w:tc>
        <w:tc>
          <w:tcPr>
            <w:tcW w:w="1333" w:type="dxa"/>
            <w:gridSpan w:val="2"/>
            <w:tcBorders>
              <w:top w:val="single" w:sz="2"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1CA6C9F"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2Tx Rad Power</w:t>
            </w:r>
          </w:p>
        </w:tc>
      </w:tr>
      <w:tr w:rsidR="0014198E" w:rsidRPr="0014198E" w14:paraId="34C1772C" w14:textId="77777777" w:rsidTr="0014198E">
        <w:trPr>
          <w:trHeight w:val="20"/>
        </w:trPr>
        <w:tc>
          <w:tcPr>
            <w:tcW w:w="1610" w:type="dxa"/>
            <w:gridSpan w:val="2"/>
            <w:vMerge/>
            <w:tcBorders>
              <w:top w:val="single" w:sz="2" w:space="0" w:color="auto"/>
              <w:left w:val="single" w:sz="2" w:space="0" w:color="auto"/>
              <w:bottom w:val="single" w:sz="6" w:space="0" w:color="auto"/>
              <w:right w:val="single" w:sz="6" w:space="0" w:color="auto"/>
            </w:tcBorders>
            <w:vAlign w:val="center"/>
            <w:hideMark/>
          </w:tcPr>
          <w:p w14:paraId="3BD470CF" w14:textId="77777777" w:rsidR="0014198E" w:rsidRPr="0014198E" w:rsidRDefault="0014198E">
            <w:pPr>
              <w:rPr>
                <w:sz w:val="12"/>
                <w:szCs w:val="12"/>
              </w:rPr>
            </w:pP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F88DEA"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Browse</w:t>
            </w: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D69263E"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Talk</w:t>
            </w:r>
          </w:p>
        </w:tc>
        <w:tc>
          <w:tcPr>
            <w:tcW w:w="72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ED095E" w14:textId="77777777" w:rsidR="0014198E" w:rsidRPr="0014198E" w:rsidRDefault="0014198E">
            <w:pPr>
              <w:pStyle w:val="NormalWeb"/>
              <w:spacing w:before="0" w:beforeAutospacing="0" w:after="0" w:afterAutospacing="0"/>
              <w:jc w:val="center"/>
              <w:rPr>
                <w:sz w:val="12"/>
                <w:szCs w:val="12"/>
              </w:rPr>
            </w:pPr>
            <w:proofErr w:type="spellStart"/>
            <w:r w:rsidRPr="0014198E">
              <w:rPr>
                <w:rFonts w:ascii="Helvetica" w:hAnsi="Helvetica"/>
                <w:color w:val="000000"/>
                <w:sz w:val="12"/>
                <w:szCs w:val="12"/>
              </w:rPr>
              <w:t>RedCap</w:t>
            </w:r>
            <w:proofErr w:type="spellEnd"/>
          </w:p>
        </w:tc>
        <w:tc>
          <w:tcPr>
            <w:tcW w:w="73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8D23C2"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XR</w:t>
            </w: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EA17D53"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Browse</w:t>
            </w: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51CDAA"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Talk</w:t>
            </w:r>
          </w:p>
        </w:tc>
        <w:tc>
          <w:tcPr>
            <w:tcW w:w="728"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14BDDFC" w14:textId="77777777" w:rsidR="0014198E" w:rsidRPr="0014198E" w:rsidRDefault="0014198E">
            <w:pPr>
              <w:pStyle w:val="NormalWeb"/>
              <w:spacing w:before="0" w:beforeAutospacing="0" w:after="0" w:afterAutospacing="0"/>
              <w:jc w:val="center"/>
              <w:rPr>
                <w:sz w:val="12"/>
                <w:szCs w:val="12"/>
              </w:rPr>
            </w:pPr>
            <w:proofErr w:type="spellStart"/>
            <w:r w:rsidRPr="0014198E">
              <w:rPr>
                <w:rFonts w:ascii="Helvetica" w:hAnsi="Helvetica"/>
                <w:color w:val="000000"/>
                <w:sz w:val="12"/>
                <w:szCs w:val="12"/>
              </w:rPr>
              <w:t>RedCap</w:t>
            </w:r>
            <w:proofErr w:type="spellEnd"/>
          </w:p>
        </w:tc>
        <w:tc>
          <w:tcPr>
            <w:tcW w:w="73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8FBD41"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XR</w:t>
            </w: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5C1CA2"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Browse</w:t>
            </w: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FC371A2"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Talk</w:t>
            </w: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7EB1436"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Browse</w:t>
            </w: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10735CF2"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Talk</w:t>
            </w:r>
          </w:p>
        </w:tc>
      </w:tr>
      <w:tr w:rsidR="0014198E" w:rsidRPr="0014198E" w14:paraId="421F4A8C" w14:textId="77777777" w:rsidTr="0014198E">
        <w:trPr>
          <w:trHeight w:val="20"/>
        </w:trPr>
        <w:tc>
          <w:tcPr>
            <w:tcW w:w="1610" w:type="dxa"/>
            <w:gridSpan w:val="2"/>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D05A2DB"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Test method and prelim MU</w:t>
            </w:r>
          </w:p>
        </w:tc>
        <w:tc>
          <w:tcPr>
            <w:tcW w:w="591"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5C459D86"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57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75B90228"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728"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594A89F"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34"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315D1C6"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0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71D75FE"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574"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00445BAE"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728"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97DE3D9"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34"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D9ADA2B"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0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48B07FC8"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629"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36230588"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70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897FF21"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633" w:type="dxa"/>
            <w:tcBorders>
              <w:top w:val="single" w:sz="6" w:space="0" w:color="auto"/>
              <w:left w:val="single" w:sz="6" w:space="0" w:color="auto"/>
              <w:bottom w:val="single" w:sz="6" w:space="0" w:color="auto"/>
              <w:right w:val="single" w:sz="2" w:space="0" w:color="auto"/>
            </w:tcBorders>
            <w:shd w:val="clear" w:color="auto" w:fill="F7844A"/>
            <w:tcMar>
              <w:top w:w="90" w:type="dxa"/>
              <w:left w:w="90" w:type="dxa"/>
              <w:bottom w:w="90" w:type="dxa"/>
              <w:right w:w="90" w:type="dxa"/>
            </w:tcMar>
            <w:vAlign w:val="center"/>
            <w:hideMark/>
          </w:tcPr>
          <w:p w14:paraId="7A239530"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r>
      <w:tr w:rsidR="0014198E" w:rsidRPr="0014198E" w14:paraId="22756DD2"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457BBD4B"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n1</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719B752"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09A8CCB"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41836F0"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00844E"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E08C91"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77D3D30"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AA14236"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776016A"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20F349"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C21FEB3"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F35084C"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8C1B68"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A044FC7"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5315E2BF"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0E02D3AE"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D7F6B24"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3E0F02"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D28BC8"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F493925"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72210D7"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0ECDE1F"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12392E"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8288576"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3594BB23"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5DBFB31"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340599A"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BA1168"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B3A9FEC"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2DBD36A0"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9A89434"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n3</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4A4810"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BB57FD"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2B7E5E"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9BC6EC"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32B1F6F"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6194AD"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91A942"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9171EEC"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0A0453"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654ADA8"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96E723"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D2E1324"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BA1155C"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1F359EDF"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4EE5678C"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C25461"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2BE402"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9D6E13D"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38BCA10"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4D386AD"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E283E7"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EADB5B"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71EE12DE"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5556B334"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A25A2BC"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E10621"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3B4CEF8"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A74D5A9"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5E9CD48B"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71C88C2"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n5</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759B6"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30F96FCA"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574"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C425599"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DAB7C8"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CC94E65"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1D15142"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574"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16271F48"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E7B983"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5C4C4CF"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8BF1A87"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669AB5F"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E03EF1"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6BDB7ED0"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499EB099"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4192B063"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85A247"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8AF4F3E"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87FC201"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0842A152"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7F336B0D"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29ECEA0"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169C889"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623F05B6"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6CAFE12"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81C20B"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0FE011B"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7D2BDE"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C08D34C"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6600DCA2"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7E9BAF1"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n7</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B595D5"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D41BD89"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574"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E10EA3D"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9F70C36"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9C5C98"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A98F921"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574"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99A2C85"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AAD9BC"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76FDEF5"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9C938CB"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948AC8"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9CD5A1"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03BC3318"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093D6737"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4A1D268A"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5C675B"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2F5E521"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63D903"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7892082"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72B0F297"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57831E"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4DDDE7"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F46D61D"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B90DF4A"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D30209"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01D92E"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F57F3F"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771F5CF0"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2544F64C"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13AD5E8F"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n8</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D11428D"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A331AAE"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59337A3"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BCA4B6B"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ABC3497"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3A7446"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8B7F17"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4977125"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DC5F7A"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147864B"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F79CD9"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9491F9C"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54EA60C"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531C4D08"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61A99694"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20284DB"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5AF9E45"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D57BFAA"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5A60CDAC"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EBF357F"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8742633"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EA3CEF"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7305E76"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5A4B334"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A7B9FAB"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3A92B6E"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F3D94C"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4E43D9B"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049BB06A"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7FC4110E"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n28</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FCF4E88"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F048867"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BF1BED2"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324B3E"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7D51E8"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ABBF697"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57EFD95E"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772D52C"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B68D3A5"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8C58E6"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63B686A"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2183E5"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0CDDCC7"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44241E0F"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63CB781F"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CC1E26"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AD45F6"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661C403"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0FA9722C"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728DB59B"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17D0148"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3A6F84D"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6790974F"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31099CEC"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8D5E0CD"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01DF4DD"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8477457"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2846EDF8"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242B98DC"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38A1EC8F"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n41</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6FCEBE3"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FF23750"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A40B55B"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0F7A2DDE"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34"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D3E4DE7"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0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3A3F6FDC"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2EB315B4"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27545882"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34"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9D43CF4"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0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0E3352A8"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629"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61F6ADBA"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0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4F73A956"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633" w:type="dxa"/>
            <w:tcBorders>
              <w:top w:val="single" w:sz="6" w:space="0" w:color="auto"/>
              <w:left w:val="single" w:sz="6" w:space="0" w:color="auto"/>
              <w:bottom w:val="single" w:sz="6" w:space="0" w:color="auto"/>
              <w:right w:val="single" w:sz="2" w:space="0" w:color="auto"/>
            </w:tcBorders>
            <w:shd w:val="clear" w:color="auto" w:fill="DA4657"/>
            <w:tcMar>
              <w:top w:w="90" w:type="dxa"/>
              <w:left w:w="90" w:type="dxa"/>
              <w:bottom w:w="90" w:type="dxa"/>
              <w:right w:w="90" w:type="dxa"/>
            </w:tcMar>
            <w:vAlign w:val="center"/>
            <w:hideMark/>
          </w:tcPr>
          <w:p w14:paraId="2334303F"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r>
      <w:tr w:rsidR="0014198E" w:rsidRPr="0014198E" w14:paraId="08B37645"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3793FDB3"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3788455"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1799596"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6C53C4"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6D6497D" w14:textId="77777777" w:rsidR="0014198E" w:rsidRPr="0014198E" w:rsidRDefault="0014198E">
            <w:pPr>
              <w:rPr>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5CE2A19" w14:textId="77777777" w:rsidR="0014198E" w:rsidRPr="0014198E" w:rsidRDefault="0014198E">
            <w:pPr>
              <w:rPr>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131CF9B"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EF654F0"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6B2536C1" w14:textId="77777777" w:rsidR="0014198E" w:rsidRPr="0014198E" w:rsidRDefault="0014198E">
            <w:pPr>
              <w:rPr>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0DB27377" w14:textId="77777777" w:rsidR="0014198E" w:rsidRPr="0014198E" w:rsidRDefault="0014198E">
            <w:pPr>
              <w:rPr>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2045EB2"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CB18A8F"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21D7D1E"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055DAB0"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7D216DD6"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67CCF0DB"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n77</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C40FFD0"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4A2AAE0"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8224D3"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CB7724"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EA6544E"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FCFEF7"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DCE2046"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7B8EF66"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C51151"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F363487"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8A12A8"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4FA9B48"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D241AB5"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228295C7"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067FB404"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C29A7EF"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151C7BA8"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0C08B04"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75A1C7A8"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5A756281"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6450D896"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C91D7A6"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520AB706" w14:textId="77777777" w:rsidR="0014198E" w:rsidRPr="0014198E" w:rsidRDefault="0014198E">
            <w:pPr>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001C321B" w14:textId="77777777" w:rsidR="0014198E" w:rsidRPr="0014198E" w:rsidRDefault="0014198E">
            <w:pPr>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BAEFE1"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2915BD0"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D7C10F5"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5BA34B0A"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17424545" w14:textId="77777777" w:rsidTr="0014198E">
        <w:trPr>
          <w:trHeight w:val="20"/>
        </w:trPr>
        <w:tc>
          <w:tcPr>
            <w:tcW w:w="556" w:type="dxa"/>
            <w:vMerge w:val="restart"/>
            <w:tcBorders>
              <w:top w:val="single" w:sz="6" w:space="0" w:color="auto"/>
              <w:left w:val="single" w:sz="2" w:space="0" w:color="auto"/>
              <w:bottom w:val="single" w:sz="6" w:space="0" w:color="auto"/>
              <w:right w:val="single" w:sz="6" w:space="0" w:color="auto"/>
            </w:tcBorders>
            <w:tcMar>
              <w:top w:w="90" w:type="dxa"/>
              <w:left w:w="90" w:type="dxa"/>
              <w:bottom w:w="90" w:type="dxa"/>
              <w:right w:w="90" w:type="dxa"/>
            </w:tcMar>
            <w:vAlign w:val="center"/>
            <w:hideMark/>
          </w:tcPr>
          <w:p w14:paraId="06B8B04A"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n78</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64FB4D0"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6AD876A9"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0D4D2F34"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5189077"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34"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7A6B165E"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00"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9461EFD"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574"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121FC015"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28"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671895F5"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34" w:type="dxa"/>
            <w:vMerge w:val="restart"/>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353DB7EA"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700" w:type="dxa"/>
            <w:tcBorders>
              <w:top w:val="single" w:sz="6" w:space="0" w:color="353C41"/>
              <w:left w:val="single" w:sz="6" w:space="0" w:color="8397A2"/>
              <w:bottom w:val="single" w:sz="6" w:space="0" w:color="353C41"/>
              <w:right w:val="single" w:sz="6" w:space="0" w:color="8397A2"/>
            </w:tcBorders>
            <w:shd w:val="clear" w:color="auto" w:fill="21FF06"/>
            <w:tcMar>
              <w:top w:w="90" w:type="dxa"/>
              <w:left w:w="90" w:type="dxa"/>
              <w:bottom w:w="90" w:type="dxa"/>
              <w:right w:w="90" w:type="dxa"/>
            </w:tcMar>
            <w:vAlign w:val="center"/>
            <w:hideMark/>
          </w:tcPr>
          <w:p w14:paraId="1BC552AB"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R17</w:t>
            </w:r>
          </w:p>
        </w:tc>
        <w:tc>
          <w:tcPr>
            <w:tcW w:w="629" w:type="dxa"/>
            <w:tcBorders>
              <w:top w:val="single" w:sz="6" w:space="0" w:color="353C41"/>
              <w:left w:val="single" w:sz="6" w:space="0" w:color="8397A2"/>
              <w:bottom w:val="single" w:sz="6" w:space="0" w:color="353C41"/>
              <w:right w:val="single" w:sz="6" w:space="0" w:color="8397A2"/>
            </w:tcBorders>
            <w:shd w:val="clear" w:color="auto" w:fill="F7844A"/>
            <w:tcMar>
              <w:top w:w="90" w:type="dxa"/>
              <w:left w:w="90" w:type="dxa"/>
              <w:bottom w:w="90" w:type="dxa"/>
              <w:right w:w="90" w:type="dxa"/>
            </w:tcMar>
            <w:vAlign w:val="center"/>
            <w:hideMark/>
          </w:tcPr>
          <w:p w14:paraId="7C01289C"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R18</w:t>
            </w:r>
          </w:p>
        </w:tc>
        <w:tc>
          <w:tcPr>
            <w:tcW w:w="700" w:type="dxa"/>
            <w:tcBorders>
              <w:top w:val="single" w:sz="6" w:space="0" w:color="353C41"/>
              <w:left w:val="single" w:sz="6" w:space="0" w:color="8397A2"/>
              <w:bottom w:val="single" w:sz="6" w:space="0" w:color="353C41"/>
              <w:right w:val="single" w:sz="6" w:space="0" w:color="8397A2"/>
            </w:tcBorders>
            <w:shd w:val="clear" w:color="auto" w:fill="DA4657"/>
            <w:tcMar>
              <w:top w:w="90" w:type="dxa"/>
              <w:left w:w="90" w:type="dxa"/>
              <w:bottom w:w="90" w:type="dxa"/>
              <w:right w:w="90" w:type="dxa"/>
            </w:tcMar>
            <w:vAlign w:val="center"/>
            <w:hideMark/>
          </w:tcPr>
          <w:p w14:paraId="537FD53E"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c>
          <w:tcPr>
            <w:tcW w:w="633" w:type="dxa"/>
            <w:tcBorders>
              <w:top w:val="single" w:sz="6" w:space="0" w:color="auto"/>
              <w:left w:val="single" w:sz="6" w:space="0" w:color="auto"/>
              <w:bottom w:val="single" w:sz="6" w:space="0" w:color="auto"/>
              <w:right w:val="single" w:sz="2" w:space="0" w:color="auto"/>
            </w:tcBorders>
            <w:shd w:val="clear" w:color="auto" w:fill="DA4657"/>
            <w:tcMar>
              <w:top w:w="90" w:type="dxa"/>
              <w:left w:w="90" w:type="dxa"/>
              <w:bottom w:w="90" w:type="dxa"/>
              <w:right w:w="90" w:type="dxa"/>
            </w:tcMar>
            <w:vAlign w:val="center"/>
            <w:hideMark/>
          </w:tcPr>
          <w:p w14:paraId="6A248D01" w14:textId="77777777" w:rsidR="0014198E" w:rsidRPr="0014198E" w:rsidRDefault="0014198E">
            <w:pPr>
              <w:pStyle w:val="NormalWeb"/>
              <w:spacing w:before="0" w:beforeAutospacing="0" w:after="0" w:afterAutospacing="0"/>
              <w:jc w:val="right"/>
              <w:rPr>
                <w:sz w:val="12"/>
                <w:szCs w:val="12"/>
              </w:rPr>
            </w:pPr>
            <w:r w:rsidRPr="0014198E">
              <w:rPr>
                <w:rFonts w:ascii="Helvetica" w:hAnsi="Helvetica"/>
                <w:color w:val="000000"/>
                <w:sz w:val="12"/>
                <w:szCs w:val="12"/>
              </w:rPr>
              <w:t>R19</w:t>
            </w:r>
          </w:p>
        </w:tc>
      </w:tr>
      <w:tr w:rsidR="0014198E" w:rsidRPr="0014198E" w14:paraId="2C84D21D" w14:textId="77777777" w:rsidTr="0014198E">
        <w:trPr>
          <w:trHeight w:val="20"/>
        </w:trPr>
        <w:tc>
          <w:tcPr>
            <w:tcW w:w="0" w:type="auto"/>
            <w:vMerge/>
            <w:tcBorders>
              <w:top w:val="single" w:sz="6" w:space="0" w:color="auto"/>
              <w:left w:val="single" w:sz="2" w:space="0" w:color="auto"/>
              <w:bottom w:val="single" w:sz="6" w:space="0" w:color="auto"/>
              <w:right w:val="single" w:sz="6" w:space="0" w:color="auto"/>
            </w:tcBorders>
            <w:vAlign w:val="center"/>
            <w:hideMark/>
          </w:tcPr>
          <w:p w14:paraId="64681CBD" w14:textId="77777777" w:rsidR="0014198E" w:rsidRPr="0014198E" w:rsidRDefault="0014198E">
            <w:pPr>
              <w:rPr>
                <w:sz w:val="12"/>
                <w:szCs w:val="12"/>
              </w:rPr>
            </w:pP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23731A"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0036A43"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E106090"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25552E16" w14:textId="77777777" w:rsidR="0014198E" w:rsidRPr="0014198E" w:rsidRDefault="0014198E">
            <w:pPr>
              <w:rPr>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4FD5B731" w14:textId="77777777" w:rsidR="0014198E" w:rsidRPr="0014198E" w:rsidRDefault="0014198E">
            <w:pPr>
              <w:rPr>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4E1AB4A"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0752393"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58E2BB9B" w14:textId="77777777" w:rsidR="0014198E" w:rsidRPr="0014198E" w:rsidRDefault="0014198E">
            <w:pPr>
              <w:rPr>
                <w:sz w:val="12"/>
                <w:szCs w:val="12"/>
              </w:rPr>
            </w:pPr>
          </w:p>
        </w:tc>
        <w:tc>
          <w:tcPr>
            <w:tcW w:w="0" w:type="auto"/>
            <w:vMerge/>
            <w:tcBorders>
              <w:top w:val="single" w:sz="6" w:space="0" w:color="353C41"/>
              <w:left w:val="single" w:sz="6" w:space="0" w:color="8397A2"/>
              <w:bottom w:val="single" w:sz="6" w:space="0" w:color="353C41"/>
              <w:right w:val="single" w:sz="6" w:space="0" w:color="8397A2"/>
            </w:tcBorders>
            <w:vAlign w:val="center"/>
            <w:hideMark/>
          </w:tcPr>
          <w:p w14:paraId="0D44173B" w14:textId="77777777" w:rsidR="0014198E" w:rsidRPr="0014198E" w:rsidRDefault="0014198E">
            <w:pPr>
              <w:rPr>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83BF7D2"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7F9EEE67"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2CF1B0"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4A40A19D"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4B348B9D" w14:textId="77777777" w:rsidTr="0014198E">
        <w:trPr>
          <w:trHeight w:val="20"/>
        </w:trPr>
        <w:tc>
          <w:tcPr>
            <w:tcW w:w="556" w:type="dxa"/>
            <w:vMerge w:val="restart"/>
            <w:tcBorders>
              <w:top w:val="single" w:sz="6" w:space="0" w:color="auto"/>
              <w:left w:val="single" w:sz="2" w:space="0" w:color="auto"/>
              <w:bottom w:val="single" w:sz="2" w:space="0" w:color="auto"/>
              <w:right w:val="single" w:sz="6" w:space="0" w:color="auto"/>
            </w:tcBorders>
            <w:tcMar>
              <w:top w:w="90" w:type="dxa"/>
              <w:left w:w="90" w:type="dxa"/>
              <w:bottom w:w="90" w:type="dxa"/>
              <w:right w:w="90" w:type="dxa"/>
            </w:tcMar>
            <w:vAlign w:val="center"/>
            <w:hideMark/>
          </w:tcPr>
          <w:p w14:paraId="7E7D6059"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n79</w:t>
            </w:r>
          </w:p>
        </w:tc>
        <w:tc>
          <w:tcPr>
            <w:tcW w:w="105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2AE630EB"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72 &lt; w ≤ 92 mm</w:t>
            </w:r>
          </w:p>
        </w:tc>
        <w:tc>
          <w:tcPr>
            <w:tcW w:w="591"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BEF6124"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96E7DA5"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ED6D511"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2B8DADF"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8B173DA"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5AB6600A" w14:textId="77777777" w:rsidR="0014198E" w:rsidRPr="0014198E" w:rsidRDefault="0014198E">
            <w:pPr>
              <w:pStyle w:val="NormalWeb"/>
              <w:spacing w:before="0" w:beforeAutospacing="0" w:after="0" w:afterAutospacing="0"/>
              <w:rPr>
                <w:rFonts w:ascii="Helvetica" w:hAnsi="Helvetica"/>
                <w:sz w:val="12"/>
                <w:szCs w:val="12"/>
              </w:rPr>
            </w:pPr>
          </w:p>
        </w:tc>
        <w:tc>
          <w:tcPr>
            <w:tcW w:w="728"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218F446A" w14:textId="77777777" w:rsidR="0014198E" w:rsidRPr="0014198E" w:rsidRDefault="0014198E">
            <w:pPr>
              <w:pStyle w:val="NormalWeb"/>
              <w:spacing w:before="0" w:beforeAutospacing="0" w:after="0" w:afterAutospacing="0"/>
              <w:rPr>
                <w:rFonts w:ascii="Helvetica" w:hAnsi="Helvetica"/>
                <w:sz w:val="12"/>
                <w:szCs w:val="12"/>
              </w:rPr>
            </w:pPr>
          </w:p>
        </w:tc>
        <w:tc>
          <w:tcPr>
            <w:tcW w:w="734" w:type="dxa"/>
            <w:vMerge w:val="restart"/>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04055C0"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0F2665EB"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4F20A091"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353C41"/>
              <w:left w:val="single" w:sz="6" w:space="0" w:color="8397A2"/>
              <w:bottom w:val="single" w:sz="6" w:space="0" w:color="353C41"/>
              <w:right w:val="single" w:sz="6" w:space="0" w:color="8397A2"/>
            </w:tcBorders>
            <w:tcMar>
              <w:top w:w="90" w:type="dxa"/>
              <w:left w:w="90" w:type="dxa"/>
              <w:bottom w:w="90" w:type="dxa"/>
              <w:right w:w="90" w:type="dxa"/>
            </w:tcMar>
            <w:vAlign w:val="center"/>
            <w:hideMark/>
          </w:tcPr>
          <w:p w14:paraId="31BCBD5C"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6" w:space="0" w:color="auto"/>
              <w:right w:val="single" w:sz="2" w:space="0" w:color="auto"/>
            </w:tcBorders>
            <w:tcMar>
              <w:top w:w="90" w:type="dxa"/>
              <w:left w:w="90" w:type="dxa"/>
              <w:bottom w:w="90" w:type="dxa"/>
              <w:right w:w="90" w:type="dxa"/>
            </w:tcMar>
            <w:vAlign w:val="center"/>
            <w:hideMark/>
          </w:tcPr>
          <w:p w14:paraId="30B92E5E" w14:textId="77777777" w:rsidR="0014198E" w:rsidRPr="0014198E" w:rsidRDefault="0014198E">
            <w:pPr>
              <w:pStyle w:val="NormalWeb"/>
              <w:spacing w:before="0" w:beforeAutospacing="0" w:after="0" w:afterAutospacing="0"/>
              <w:rPr>
                <w:rFonts w:ascii="Helvetica" w:hAnsi="Helvetica"/>
                <w:sz w:val="12"/>
                <w:szCs w:val="12"/>
              </w:rPr>
            </w:pPr>
          </w:p>
        </w:tc>
      </w:tr>
      <w:tr w:rsidR="0014198E" w:rsidRPr="0014198E" w14:paraId="656470A1" w14:textId="77777777" w:rsidTr="0014198E">
        <w:trPr>
          <w:trHeight w:val="20"/>
        </w:trPr>
        <w:tc>
          <w:tcPr>
            <w:tcW w:w="0" w:type="auto"/>
            <w:vMerge/>
            <w:tcBorders>
              <w:top w:val="single" w:sz="6" w:space="0" w:color="auto"/>
              <w:left w:val="single" w:sz="2" w:space="0" w:color="auto"/>
              <w:bottom w:val="single" w:sz="2" w:space="0" w:color="auto"/>
              <w:right w:val="single" w:sz="6" w:space="0" w:color="auto"/>
            </w:tcBorders>
            <w:vAlign w:val="center"/>
            <w:hideMark/>
          </w:tcPr>
          <w:p w14:paraId="39DCDA1B" w14:textId="77777777" w:rsidR="0014198E" w:rsidRPr="0014198E" w:rsidRDefault="0014198E">
            <w:pPr>
              <w:rPr>
                <w:sz w:val="12"/>
                <w:szCs w:val="12"/>
              </w:rPr>
            </w:pPr>
          </w:p>
        </w:tc>
        <w:tc>
          <w:tcPr>
            <w:tcW w:w="105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68A81001" w14:textId="77777777" w:rsidR="0014198E" w:rsidRPr="0014198E" w:rsidRDefault="0014198E">
            <w:pPr>
              <w:pStyle w:val="NormalWeb"/>
              <w:spacing w:before="0" w:beforeAutospacing="0" w:after="0" w:afterAutospacing="0"/>
              <w:jc w:val="center"/>
              <w:rPr>
                <w:sz w:val="12"/>
                <w:szCs w:val="12"/>
              </w:rPr>
            </w:pPr>
            <w:r w:rsidRPr="0014198E">
              <w:rPr>
                <w:rFonts w:ascii="Helvetica" w:hAnsi="Helvetica"/>
                <w:color w:val="000000"/>
                <w:sz w:val="12"/>
                <w:szCs w:val="12"/>
              </w:rPr>
              <w:t>56 ≤ w ≤ 72 mm</w:t>
            </w:r>
          </w:p>
        </w:tc>
        <w:tc>
          <w:tcPr>
            <w:tcW w:w="591"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27ADA2C"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E107B5E"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auto"/>
              <w:left w:val="single" w:sz="6" w:space="0" w:color="auto"/>
              <w:bottom w:val="single" w:sz="2" w:space="0" w:color="auto"/>
              <w:right w:val="single" w:sz="6" w:space="0" w:color="auto"/>
            </w:tcBorders>
            <w:vAlign w:val="center"/>
            <w:hideMark/>
          </w:tcPr>
          <w:p w14:paraId="29596D29" w14:textId="77777777" w:rsidR="0014198E" w:rsidRPr="0014198E" w:rsidRDefault="0014198E">
            <w:pPr>
              <w:rPr>
                <w:rFonts w:ascii="Helvetica" w:hAnsi="Helvetica"/>
                <w:sz w:val="12"/>
                <w:szCs w:val="12"/>
              </w:rPr>
            </w:pPr>
          </w:p>
        </w:tc>
        <w:tc>
          <w:tcPr>
            <w:tcW w:w="0" w:type="auto"/>
            <w:vMerge/>
            <w:tcBorders>
              <w:top w:val="single" w:sz="6" w:space="0" w:color="auto"/>
              <w:left w:val="single" w:sz="6" w:space="0" w:color="auto"/>
              <w:bottom w:val="single" w:sz="2" w:space="0" w:color="auto"/>
              <w:right w:val="single" w:sz="6" w:space="0" w:color="auto"/>
            </w:tcBorders>
            <w:vAlign w:val="center"/>
            <w:hideMark/>
          </w:tcPr>
          <w:p w14:paraId="66BD9795" w14:textId="77777777" w:rsidR="0014198E" w:rsidRPr="0014198E" w:rsidRDefault="0014198E">
            <w:pPr>
              <w:rPr>
                <w:rFonts w:ascii="Helvetica" w:hAnsi="Helvetica"/>
                <w:sz w:val="12"/>
                <w:szCs w:val="12"/>
              </w:rPr>
            </w:pPr>
          </w:p>
        </w:tc>
        <w:tc>
          <w:tcPr>
            <w:tcW w:w="70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126D193B" w14:textId="77777777" w:rsidR="0014198E" w:rsidRPr="0014198E" w:rsidRDefault="0014198E">
            <w:pPr>
              <w:pStyle w:val="NormalWeb"/>
              <w:spacing w:before="0" w:beforeAutospacing="0" w:after="0" w:afterAutospacing="0"/>
              <w:rPr>
                <w:rFonts w:ascii="Helvetica" w:hAnsi="Helvetica"/>
                <w:sz w:val="12"/>
                <w:szCs w:val="12"/>
              </w:rPr>
            </w:pPr>
          </w:p>
        </w:tc>
        <w:tc>
          <w:tcPr>
            <w:tcW w:w="574"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7E6DA7B3" w14:textId="77777777" w:rsidR="0014198E" w:rsidRPr="0014198E" w:rsidRDefault="0014198E">
            <w:pPr>
              <w:pStyle w:val="NormalWeb"/>
              <w:spacing w:before="0" w:beforeAutospacing="0" w:after="0" w:afterAutospacing="0"/>
              <w:rPr>
                <w:rFonts w:ascii="Helvetica" w:hAnsi="Helvetica"/>
                <w:sz w:val="12"/>
                <w:szCs w:val="12"/>
              </w:rPr>
            </w:pPr>
          </w:p>
        </w:tc>
        <w:tc>
          <w:tcPr>
            <w:tcW w:w="0" w:type="auto"/>
            <w:vMerge/>
            <w:tcBorders>
              <w:top w:val="single" w:sz="6" w:space="0" w:color="auto"/>
              <w:left w:val="single" w:sz="6" w:space="0" w:color="auto"/>
              <w:bottom w:val="single" w:sz="2" w:space="0" w:color="auto"/>
              <w:right w:val="single" w:sz="6" w:space="0" w:color="auto"/>
            </w:tcBorders>
            <w:vAlign w:val="center"/>
            <w:hideMark/>
          </w:tcPr>
          <w:p w14:paraId="4FC771DE" w14:textId="77777777" w:rsidR="0014198E" w:rsidRPr="0014198E" w:rsidRDefault="0014198E">
            <w:pPr>
              <w:rPr>
                <w:rFonts w:ascii="Helvetica" w:hAnsi="Helvetica"/>
                <w:sz w:val="12"/>
                <w:szCs w:val="12"/>
              </w:rPr>
            </w:pPr>
          </w:p>
        </w:tc>
        <w:tc>
          <w:tcPr>
            <w:tcW w:w="0" w:type="auto"/>
            <w:vMerge/>
            <w:tcBorders>
              <w:top w:val="single" w:sz="6" w:space="0" w:color="auto"/>
              <w:left w:val="single" w:sz="6" w:space="0" w:color="auto"/>
              <w:bottom w:val="single" w:sz="2" w:space="0" w:color="auto"/>
              <w:right w:val="single" w:sz="6" w:space="0" w:color="auto"/>
            </w:tcBorders>
            <w:vAlign w:val="center"/>
            <w:hideMark/>
          </w:tcPr>
          <w:p w14:paraId="31682498" w14:textId="77777777" w:rsidR="0014198E" w:rsidRPr="0014198E" w:rsidRDefault="0014198E">
            <w:pPr>
              <w:rPr>
                <w:rFonts w:ascii="Helvetica" w:hAnsi="Helvetica"/>
                <w:sz w:val="12"/>
                <w:szCs w:val="12"/>
              </w:rPr>
            </w:pPr>
          </w:p>
        </w:tc>
        <w:tc>
          <w:tcPr>
            <w:tcW w:w="70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0350B7FC" w14:textId="77777777" w:rsidR="0014198E" w:rsidRPr="0014198E" w:rsidRDefault="0014198E">
            <w:pPr>
              <w:pStyle w:val="NormalWeb"/>
              <w:spacing w:before="0" w:beforeAutospacing="0" w:after="0" w:afterAutospacing="0"/>
              <w:rPr>
                <w:rFonts w:ascii="Helvetica" w:hAnsi="Helvetica"/>
                <w:sz w:val="12"/>
                <w:szCs w:val="12"/>
              </w:rPr>
            </w:pPr>
          </w:p>
        </w:tc>
        <w:tc>
          <w:tcPr>
            <w:tcW w:w="629"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4AAEED14" w14:textId="77777777" w:rsidR="0014198E" w:rsidRPr="0014198E" w:rsidRDefault="0014198E">
            <w:pPr>
              <w:pStyle w:val="NormalWeb"/>
              <w:spacing w:before="0" w:beforeAutospacing="0" w:after="0" w:afterAutospacing="0"/>
              <w:rPr>
                <w:rFonts w:ascii="Helvetica" w:hAnsi="Helvetica"/>
                <w:sz w:val="12"/>
                <w:szCs w:val="12"/>
              </w:rPr>
            </w:pPr>
          </w:p>
        </w:tc>
        <w:tc>
          <w:tcPr>
            <w:tcW w:w="700" w:type="dxa"/>
            <w:tcBorders>
              <w:top w:val="single" w:sz="6" w:space="0" w:color="auto"/>
              <w:left w:val="single" w:sz="6" w:space="0" w:color="auto"/>
              <w:bottom w:val="single" w:sz="2" w:space="0" w:color="auto"/>
              <w:right w:val="single" w:sz="6" w:space="0" w:color="auto"/>
            </w:tcBorders>
            <w:tcMar>
              <w:top w:w="90" w:type="dxa"/>
              <w:left w:w="90" w:type="dxa"/>
              <w:bottom w:w="90" w:type="dxa"/>
              <w:right w:w="90" w:type="dxa"/>
            </w:tcMar>
            <w:vAlign w:val="center"/>
            <w:hideMark/>
          </w:tcPr>
          <w:p w14:paraId="33C9EA64" w14:textId="77777777" w:rsidR="0014198E" w:rsidRPr="0014198E" w:rsidRDefault="0014198E">
            <w:pPr>
              <w:pStyle w:val="NormalWeb"/>
              <w:spacing w:before="0" w:beforeAutospacing="0" w:after="0" w:afterAutospacing="0"/>
              <w:rPr>
                <w:rFonts w:ascii="Helvetica" w:hAnsi="Helvetica"/>
                <w:sz w:val="12"/>
                <w:szCs w:val="12"/>
              </w:rPr>
            </w:pPr>
          </w:p>
        </w:tc>
        <w:tc>
          <w:tcPr>
            <w:tcW w:w="633" w:type="dxa"/>
            <w:tcBorders>
              <w:top w:val="single" w:sz="6" w:space="0" w:color="auto"/>
              <w:left w:val="single" w:sz="6" w:space="0" w:color="auto"/>
              <w:bottom w:val="single" w:sz="2" w:space="0" w:color="auto"/>
              <w:right w:val="single" w:sz="2" w:space="0" w:color="auto"/>
            </w:tcBorders>
            <w:tcMar>
              <w:top w:w="90" w:type="dxa"/>
              <w:left w:w="90" w:type="dxa"/>
              <w:bottom w:w="90" w:type="dxa"/>
              <w:right w:w="90" w:type="dxa"/>
            </w:tcMar>
            <w:vAlign w:val="center"/>
            <w:hideMark/>
          </w:tcPr>
          <w:p w14:paraId="6431CBCD" w14:textId="77777777" w:rsidR="0014198E" w:rsidRPr="0014198E" w:rsidRDefault="0014198E">
            <w:pPr>
              <w:pStyle w:val="NormalWeb"/>
              <w:spacing w:before="0" w:beforeAutospacing="0" w:after="0" w:afterAutospacing="0"/>
              <w:rPr>
                <w:rFonts w:ascii="Helvetica" w:hAnsi="Helvetica"/>
                <w:sz w:val="12"/>
                <w:szCs w:val="12"/>
              </w:rPr>
            </w:pPr>
          </w:p>
        </w:tc>
      </w:tr>
    </w:tbl>
    <w:p w14:paraId="7D03BEED" w14:textId="77777777" w:rsidR="00F813E3" w:rsidRDefault="00F813E3" w:rsidP="00E44F05">
      <w:pPr>
        <w:jc w:val="both"/>
      </w:pPr>
    </w:p>
    <w:p w14:paraId="7D1D4EAB" w14:textId="59605179" w:rsidR="00667C76" w:rsidRDefault="000D58DD" w:rsidP="00E44F05">
      <w:pPr>
        <w:jc w:val="both"/>
      </w:pPr>
      <w:r>
        <w:t xml:space="preserve">The </w:t>
      </w:r>
      <w:r w:rsidR="00EE5B9B">
        <w:t>potential OTA work</w:t>
      </w:r>
      <w:r>
        <w:t xml:space="preserve"> can be classified in</w:t>
      </w:r>
      <w:r w:rsidR="00667C76">
        <w:t xml:space="preserve">to three </w:t>
      </w:r>
      <w:r>
        <w:t xml:space="preserve">categories:  </w:t>
      </w:r>
      <w:r w:rsidR="00667C76">
        <w:t xml:space="preserve">XR related aspects (test method and requirements), more bands for handheld TRP/TRS (no test methodology impact), and the first set of bands for </w:t>
      </w:r>
      <w:proofErr w:type="spellStart"/>
      <w:r w:rsidR="00667C76">
        <w:t>RedCap</w:t>
      </w:r>
      <w:proofErr w:type="spellEnd"/>
      <w:r w:rsidR="00667C76">
        <w:t xml:space="preserve"> devices.</w:t>
      </w:r>
    </w:p>
    <w:p w14:paraId="6C89CD0A" w14:textId="77777777" w:rsidR="007A35EA" w:rsidRDefault="007A35EA" w:rsidP="00E44F05">
      <w:pPr>
        <w:jc w:val="both"/>
      </w:pPr>
    </w:p>
    <w:p w14:paraId="18099213" w14:textId="6708E06D" w:rsidR="00976244" w:rsidRPr="00BD0F5E" w:rsidRDefault="00976244" w:rsidP="00976244">
      <w:pPr>
        <w:pStyle w:val="Observation"/>
        <w:rPr>
          <w:sz w:val="24"/>
          <w:szCs w:val="24"/>
        </w:rPr>
      </w:pPr>
      <w:bookmarkStart w:id="35" w:name="_Toc137019132"/>
      <w:bookmarkStart w:id="36" w:name="_Toc137019169"/>
      <w:bookmarkStart w:id="37" w:name="_Toc137019194"/>
      <w:bookmarkStart w:id="38" w:name="_Toc137019209"/>
      <w:bookmarkStart w:id="39" w:name="_Toc137019236"/>
      <w:r w:rsidRPr="00BD0F5E">
        <w:rPr>
          <w:sz w:val="24"/>
          <w:szCs w:val="24"/>
        </w:rPr>
        <w:t>Observation 4:</w:t>
      </w:r>
      <w:r w:rsidRPr="00BD0F5E">
        <w:rPr>
          <w:sz w:val="24"/>
          <w:szCs w:val="24"/>
        </w:rPr>
        <w:tab/>
      </w:r>
      <w:r w:rsidRPr="00BD0F5E">
        <w:rPr>
          <w:sz w:val="24"/>
          <w:szCs w:val="24"/>
        </w:rPr>
        <w:t>As RAN considers how to handle the proposed 2Rx relaxation for XR UEs, it is useful to visualize the handling of XR OTA requirements in terms of RAN4 work scope and potential release intercept</w:t>
      </w:r>
      <w:r w:rsidRPr="00BD0F5E">
        <w:rPr>
          <w:sz w:val="24"/>
          <w:szCs w:val="24"/>
          <w:lang w:val="en-US"/>
        </w:rPr>
        <w:t>.</w:t>
      </w:r>
      <w:bookmarkEnd w:id="35"/>
      <w:bookmarkEnd w:id="36"/>
      <w:bookmarkEnd w:id="37"/>
      <w:bookmarkEnd w:id="38"/>
      <w:bookmarkEnd w:id="39"/>
    </w:p>
    <w:p w14:paraId="0CE62B34" w14:textId="2E638268" w:rsidR="003C0F52" w:rsidRDefault="003C0F52" w:rsidP="00E44F05">
      <w:pPr>
        <w:jc w:val="both"/>
      </w:pPr>
    </w:p>
    <w:p w14:paraId="34C99636" w14:textId="4CE00123" w:rsidR="008E7986" w:rsidRDefault="008E7986" w:rsidP="008E7986">
      <w:pPr>
        <w:pStyle w:val="Heading1"/>
      </w:pPr>
      <w:r>
        <w:t>Conclusions</w:t>
      </w:r>
    </w:p>
    <w:p w14:paraId="086A71F3" w14:textId="07AB7E8F" w:rsidR="009E2C0D" w:rsidRDefault="009F54BB" w:rsidP="00B6628C">
      <w:pPr>
        <w:jc w:val="both"/>
      </w:pPr>
      <w:r>
        <w:t xml:space="preserve">In this contribution we have </w:t>
      </w:r>
      <w:r w:rsidR="00B75288">
        <w:t xml:space="preserve">proposed an approach to resolve operator concerns associated with the 2Rx relaxation for the new XR device type via OTA requirements and </w:t>
      </w:r>
      <w:r w:rsidR="00EE5B9B">
        <w:t>described how this work can fit into the overall OTA scope of work in RAN4.  The following observations and proposals have been made:</w:t>
      </w:r>
    </w:p>
    <w:p w14:paraId="02045629" w14:textId="77777777" w:rsidR="007A35EA" w:rsidRDefault="007A35EA" w:rsidP="00B6628C">
      <w:pPr>
        <w:jc w:val="both"/>
      </w:pPr>
    </w:p>
    <w:p w14:paraId="4A2FAEA6" w14:textId="77777777" w:rsidR="00827704" w:rsidRDefault="009E2C0D">
      <w:pPr>
        <w:pStyle w:val="TOC1"/>
        <w:rPr>
          <w:rFonts w:asciiTheme="minorHAnsi" w:eastAsiaTheme="minorEastAsia" w:hAnsiTheme="minorHAnsi" w:cstheme="minorBidi"/>
          <w:b w:val="0"/>
          <w:bCs w:val="0"/>
          <w:noProof/>
          <w:kern w:val="2"/>
          <w:szCs w:val="24"/>
          <w:lang w:val="en-US"/>
          <w14:ligatures w14:val="standardContextual"/>
        </w:rPr>
      </w:pPr>
      <w:r w:rsidRPr="00BD0F5E">
        <w:rPr>
          <w:rFonts w:asciiTheme="minorHAnsi" w:hAnsiTheme="minorHAnsi"/>
          <w:bCs w:val="0"/>
          <w:szCs w:val="24"/>
        </w:rPr>
        <w:fldChar w:fldCharType="begin"/>
      </w:r>
      <w:r w:rsidRPr="00BD0F5E">
        <w:rPr>
          <w:rFonts w:asciiTheme="minorHAnsi" w:hAnsiTheme="minorHAnsi"/>
          <w:bCs w:val="0"/>
          <w:szCs w:val="24"/>
        </w:rPr>
        <w:instrText xml:space="preserve"> TOC \n \t "Observation,1" </w:instrText>
      </w:r>
      <w:r w:rsidRPr="00BD0F5E">
        <w:rPr>
          <w:rFonts w:asciiTheme="minorHAnsi" w:hAnsiTheme="minorHAnsi"/>
          <w:bCs w:val="0"/>
          <w:szCs w:val="24"/>
        </w:rPr>
        <w:fldChar w:fldCharType="separate"/>
      </w:r>
      <w:r w:rsidR="00827704">
        <w:rPr>
          <w:noProof/>
        </w:rPr>
        <w:t>Observation 1:</w:t>
      </w:r>
      <w:r w:rsidR="00827704">
        <w:rPr>
          <w:rFonts w:asciiTheme="minorHAnsi" w:eastAsiaTheme="minorEastAsia" w:hAnsiTheme="minorHAnsi" w:cstheme="minorBidi"/>
          <w:b w:val="0"/>
          <w:bCs w:val="0"/>
          <w:noProof/>
          <w:kern w:val="2"/>
          <w:szCs w:val="24"/>
          <w:lang w:val="en-US"/>
          <w14:ligatures w14:val="standardContextual"/>
        </w:rPr>
        <w:tab/>
      </w:r>
      <w:r w:rsidR="00827704">
        <w:rPr>
          <w:noProof/>
        </w:rPr>
        <w:t>Operators voiced concerns with the coverage of a 2Rx XR device potentially impacting network performance</w:t>
      </w:r>
      <w:r w:rsidR="00827704" w:rsidRPr="0061153D">
        <w:rPr>
          <w:noProof/>
          <w:lang w:val="en-US"/>
        </w:rPr>
        <w:t>.</w:t>
      </w:r>
    </w:p>
    <w:p w14:paraId="224BFF0E" w14:textId="77777777" w:rsidR="00827704" w:rsidRDefault="00827704">
      <w:pPr>
        <w:pStyle w:val="TOC1"/>
        <w:rPr>
          <w:rFonts w:asciiTheme="minorHAnsi" w:eastAsiaTheme="minorEastAsia" w:hAnsiTheme="minorHAnsi" w:cstheme="minorBidi"/>
          <w:b w:val="0"/>
          <w:bCs w:val="0"/>
          <w:noProof/>
          <w:kern w:val="2"/>
          <w:szCs w:val="24"/>
          <w:lang w:val="en-US"/>
          <w14:ligatures w14:val="standardContextual"/>
        </w:rPr>
      </w:pPr>
      <w:r>
        <w:rPr>
          <w:noProof/>
        </w:rPr>
        <w:t>Observation 2:</w:t>
      </w:r>
      <w:r>
        <w:rPr>
          <w:rFonts w:asciiTheme="minorHAnsi" w:eastAsiaTheme="minorEastAsia" w:hAnsiTheme="minorHAnsi" w:cstheme="minorBidi"/>
          <w:b w:val="0"/>
          <w:bCs w:val="0"/>
          <w:noProof/>
          <w:kern w:val="2"/>
          <w:szCs w:val="24"/>
          <w:lang w:val="en-US"/>
          <w14:ligatures w14:val="standardContextual"/>
        </w:rPr>
        <w:tab/>
      </w:r>
      <w:r>
        <w:rPr>
          <w:noProof/>
        </w:rPr>
        <w:t>In field operation, it is the radiated performance of devices that impacts network RF planning and performance</w:t>
      </w:r>
      <w:r w:rsidRPr="0061153D">
        <w:rPr>
          <w:noProof/>
          <w:lang w:val="en-US"/>
        </w:rPr>
        <w:t>.</w:t>
      </w:r>
    </w:p>
    <w:p w14:paraId="58849360" w14:textId="77777777" w:rsidR="00827704" w:rsidRDefault="00827704">
      <w:pPr>
        <w:pStyle w:val="TOC1"/>
        <w:rPr>
          <w:rFonts w:asciiTheme="minorHAnsi" w:eastAsiaTheme="minorEastAsia" w:hAnsiTheme="minorHAnsi" w:cstheme="minorBidi"/>
          <w:b w:val="0"/>
          <w:bCs w:val="0"/>
          <w:noProof/>
          <w:kern w:val="2"/>
          <w:szCs w:val="24"/>
          <w:lang w:val="en-US"/>
          <w14:ligatures w14:val="standardContextual"/>
        </w:rPr>
      </w:pPr>
      <w:r>
        <w:rPr>
          <w:noProof/>
        </w:rPr>
        <w:lastRenderedPageBreak/>
        <w:t>Observation 3:</w:t>
      </w:r>
      <w:r>
        <w:rPr>
          <w:rFonts w:asciiTheme="minorHAnsi" w:eastAsiaTheme="minorEastAsia" w:hAnsiTheme="minorHAnsi" w:cstheme="minorBidi"/>
          <w:b w:val="0"/>
          <w:bCs w:val="0"/>
          <w:noProof/>
          <w:kern w:val="2"/>
          <w:szCs w:val="24"/>
          <w:lang w:val="en-US"/>
          <w14:ligatures w14:val="standardContextual"/>
        </w:rPr>
        <w:tab/>
      </w:r>
      <w:r>
        <w:rPr>
          <w:noProof/>
        </w:rPr>
        <w:t>The potential to unify XR radiated requirements can alleviate the networks RF planning for coverage</w:t>
      </w:r>
      <w:r w:rsidRPr="0061153D">
        <w:rPr>
          <w:noProof/>
          <w:lang w:val="en-US"/>
        </w:rPr>
        <w:t>.</w:t>
      </w:r>
    </w:p>
    <w:p w14:paraId="7116BB2A" w14:textId="77777777" w:rsidR="00827704" w:rsidRDefault="00827704">
      <w:pPr>
        <w:pStyle w:val="TOC1"/>
        <w:rPr>
          <w:rFonts w:asciiTheme="minorHAnsi" w:eastAsiaTheme="minorEastAsia" w:hAnsiTheme="minorHAnsi" w:cstheme="minorBidi"/>
          <w:b w:val="0"/>
          <w:bCs w:val="0"/>
          <w:noProof/>
          <w:kern w:val="2"/>
          <w:szCs w:val="24"/>
          <w:lang w:val="en-US"/>
          <w14:ligatures w14:val="standardContextual"/>
        </w:rPr>
      </w:pPr>
      <w:r>
        <w:rPr>
          <w:noProof/>
        </w:rPr>
        <w:t>Observation 4:</w:t>
      </w:r>
      <w:r>
        <w:rPr>
          <w:rFonts w:asciiTheme="minorHAnsi" w:eastAsiaTheme="minorEastAsia" w:hAnsiTheme="minorHAnsi" w:cstheme="minorBidi"/>
          <w:b w:val="0"/>
          <w:bCs w:val="0"/>
          <w:noProof/>
          <w:kern w:val="2"/>
          <w:szCs w:val="24"/>
          <w:lang w:val="en-US"/>
          <w14:ligatures w14:val="standardContextual"/>
        </w:rPr>
        <w:tab/>
      </w:r>
      <w:r>
        <w:rPr>
          <w:noProof/>
        </w:rPr>
        <w:t>As RAN considers how to handle the proposed 2Rx relaxation for XR UEs, it is useful to visualize the handling of XR OTA requirements in terms of RAN4 work scope and potential release intercept</w:t>
      </w:r>
      <w:r w:rsidRPr="0061153D">
        <w:rPr>
          <w:noProof/>
          <w:lang w:val="en-US"/>
        </w:rPr>
        <w:t>.</w:t>
      </w:r>
    </w:p>
    <w:p w14:paraId="447D54BC" w14:textId="10172CAD" w:rsidR="009E2C0D" w:rsidRDefault="009E2C0D" w:rsidP="009E2C0D">
      <w:pPr>
        <w:jc w:val="both"/>
      </w:pPr>
      <w:r w:rsidRPr="00BD0F5E">
        <w:rPr>
          <w:rFonts w:asciiTheme="minorHAnsi" w:hAnsiTheme="minorHAnsi"/>
          <w:bCs/>
        </w:rPr>
        <w:fldChar w:fldCharType="end"/>
      </w:r>
    </w:p>
    <w:p w14:paraId="6686EA51" w14:textId="77777777" w:rsidR="00827704" w:rsidRDefault="00200FF9">
      <w:pPr>
        <w:pStyle w:val="TOC1"/>
        <w:rPr>
          <w:rFonts w:asciiTheme="minorHAnsi" w:eastAsiaTheme="minorEastAsia" w:hAnsiTheme="minorHAnsi" w:cstheme="minorBidi"/>
          <w:b w:val="0"/>
          <w:bCs w:val="0"/>
          <w:noProof/>
          <w:kern w:val="2"/>
          <w:szCs w:val="24"/>
          <w:lang w:val="en-US"/>
          <w14:ligatures w14:val="standardContextual"/>
        </w:rPr>
      </w:pPr>
      <w:r w:rsidRPr="00BD0F5E">
        <w:rPr>
          <w:b w:val="0"/>
          <w:bCs w:val="0"/>
          <w:szCs w:val="24"/>
        </w:rPr>
        <w:fldChar w:fldCharType="begin"/>
      </w:r>
      <w:r w:rsidRPr="00BD0F5E">
        <w:rPr>
          <w:b w:val="0"/>
          <w:bCs w:val="0"/>
          <w:szCs w:val="24"/>
        </w:rPr>
        <w:instrText xml:space="preserve"> TOC \n \t "Proposal,1" </w:instrText>
      </w:r>
      <w:r w:rsidRPr="00BD0F5E">
        <w:rPr>
          <w:b w:val="0"/>
          <w:bCs w:val="0"/>
          <w:szCs w:val="24"/>
        </w:rPr>
        <w:fldChar w:fldCharType="separate"/>
      </w:r>
      <w:r w:rsidR="00827704">
        <w:rPr>
          <w:noProof/>
        </w:rPr>
        <w:t>Proposal 1:</w:t>
      </w:r>
      <w:r w:rsidR="00827704">
        <w:rPr>
          <w:rFonts w:asciiTheme="minorHAnsi" w:eastAsiaTheme="minorEastAsia" w:hAnsiTheme="minorHAnsi" w:cstheme="minorBidi"/>
          <w:b w:val="0"/>
          <w:bCs w:val="0"/>
          <w:noProof/>
          <w:kern w:val="2"/>
          <w:szCs w:val="24"/>
          <w:lang w:val="en-US"/>
          <w14:ligatures w14:val="standardContextual"/>
        </w:rPr>
        <w:tab/>
      </w:r>
      <w:r w:rsidR="00827704">
        <w:rPr>
          <w:noProof/>
        </w:rPr>
        <w:t>To resolve operator concerns with the coverage of 2Rx XR devices, 3GPP should introduce OTA requirements for XR devices and study whether it is feasible to unify the OTA requirements for all XR devices, regardless of whether such devices support 2Rx or 4Rx.</w:t>
      </w:r>
    </w:p>
    <w:p w14:paraId="3C3989E5" w14:textId="60D804A9" w:rsidR="00200FF9" w:rsidRPr="00BD0F5E" w:rsidRDefault="00200FF9" w:rsidP="00200FF9">
      <w:pPr>
        <w:jc w:val="both"/>
      </w:pPr>
      <w:r w:rsidRPr="00BD0F5E">
        <w:rPr>
          <w:b/>
          <w:bCs/>
        </w:rPr>
        <w:fldChar w:fldCharType="end"/>
      </w:r>
    </w:p>
    <w:p w14:paraId="5D2DDC34" w14:textId="77777777" w:rsidR="005E69AE" w:rsidRDefault="005E69AE" w:rsidP="005E69AE">
      <w:pPr>
        <w:pStyle w:val="Heading1"/>
      </w:pPr>
      <w:r>
        <w:t>4</w:t>
      </w:r>
      <w:r>
        <w:tab/>
        <w:t>References</w:t>
      </w:r>
    </w:p>
    <w:p w14:paraId="7A472E44" w14:textId="77777777" w:rsidR="001E50C6" w:rsidRDefault="001E50C6" w:rsidP="001E50C6">
      <w:pPr>
        <w:numPr>
          <w:ilvl w:val="0"/>
          <w:numId w:val="11"/>
        </w:numPr>
        <w:rPr>
          <w:bCs/>
        </w:rPr>
      </w:pPr>
      <w:bookmarkStart w:id="40" w:name="_Ref129249503"/>
      <w:bookmarkStart w:id="41" w:name="_Ref129206761"/>
      <w:bookmarkStart w:id="42" w:name="_Ref104502905"/>
      <w:bookmarkEnd w:id="0"/>
      <w:r w:rsidRPr="00736BB4">
        <w:rPr>
          <w:bCs/>
        </w:rPr>
        <w:t>RP-211158</w:t>
      </w:r>
      <w:r>
        <w:rPr>
          <w:bCs/>
        </w:rPr>
        <w:t>, "</w:t>
      </w:r>
      <w:r w:rsidRPr="00736BB4">
        <w:rPr>
          <w:bCs/>
        </w:rPr>
        <w:t>Introduction of UE TRP (Total Radiated Power) and TRS (Total Radiated Sensitivity) requirements and test methodologies for FR1 (NR SA and EN-DC)</w:t>
      </w:r>
      <w:r>
        <w:rPr>
          <w:bCs/>
        </w:rPr>
        <w:t xml:space="preserve">," </w:t>
      </w:r>
      <w:r w:rsidRPr="00736BB4">
        <w:rPr>
          <w:bCs/>
        </w:rPr>
        <w:t>vivo, OPPO, CMCC</w:t>
      </w:r>
      <w:r>
        <w:rPr>
          <w:bCs/>
        </w:rPr>
        <w:t>, 3GPP RAN #92, June 2021</w:t>
      </w:r>
      <w:bookmarkEnd w:id="40"/>
    </w:p>
    <w:p w14:paraId="17C6CE1B" w14:textId="77777777" w:rsidR="001E50C6" w:rsidRDefault="001E50C6" w:rsidP="001E50C6">
      <w:pPr>
        <w:numPr>
          <w:ilvl w:val="0"/>
          <w:numId w:val="11"/>
        </w:numPr>
        <w:rPr>
          <w:bCs/>
        </w:rPr>
      </w:pPr>
      <w:bookmarkStart w:id="43" w:name="_Ref104502966"/>
      <w:r w:rsidRPr="007D3A27">
        <w:rPr>
          <w:bCs/>
        </w:rPr>
        <w:t>RP-222152</w:t>
      </w:r>
      <w:r>
        <w:rPr>
          <w:bCs/>
        </w:rPr>
        <w:t>, "</w:t>
      </w:r>
      <w:r w:rsidRPr="000B3D49">
        <w:rPr>
          <w:bCs/>
        </w:rPr>
        <w:t>Status report for WI: Introduction of UE TRP (Total Radiated Power) and TRS (Total Radiated Sensitivity) requirements and test methodologies for FR1 (NR SA and EN-DC); rapporteur: vivo</w:t>
      </w:r>
      <w:r>
        <w:rPr>
          <w:bCs/>
        </w:rPr>
        <w:t>," 3GPP RAN #97, September 2022</w:t>
      </w:r>
      <w:bookmarkEnd w:id="43"/>
    </w:p>
    <w:p w14:paraId="40DDAEC3" w14:textId="77777777" w:rsidR="001E50C6" w:rsidRDefault="001E50C6" w:rsidP="001E50C6">
      <w:pPr>
        <w:numPr>
          <w:ilvl w:val="0"/>
          <w:numId w:val="11"/>
        </w:numPr>
        <w:rPr>
          <w:bCs/>
        </w:rPr>
      </w:pPr>
      <w:bookmarkStart w:id="44" w:name="_Ref129206293"/>
      <w:r w:rsidRPr="007D3A27">
        <w:rPr>
          <w:bCs/>
        </w:rPr>
        <w:t>RP-222669</w:t>
      </w:r>
      <w:r>
        <w:rPr>
          <w:bCs/>
        </w:rPr>
        <w:t>, “</w:t>
      </w:r>
      <w:r w:rsidRPr="007D3A27">
        <w:rPr>
          <w:bCs/>
        </w:rPr>
        <w:t>New WID: Enhancement of UE TRP (Total Radiated Power) and TRS (Total Radiated Sensitivity) requirements and test methodologies</w:t>
      </w:r>
      <w:r>
        <w:rPr>
          <w:bCs/>
        </w:rPr>
        <w:t>,” vivo, 3GPP RAN #97, September 2022</w:t>
      </w:r>
      <w:bookmarkEnd w:id="44"/>
    </w:p>
    <w:p w14:paraId="1C9AB040" w14:textId="78332AFB" w:rsidR="00BE2B13" w:rsidRDefault="00BE2B13" w:rsidP="007D0F1C">
      <w:pPr>
        <w:numPr>
          <w:ilvl w:val="0"/>
          <w:numId w:val="11"/>
        </w:numPr>
        <w:rPr>
          <w:bCs/>
        </w:rPr>
      </w:pPr>
      <w:bookmarkStart w:id="45" w:name="_Ref129207182"/>
      <w:r w:rsidRPr="00BE2CE1">
        <w:rPr>
          <w:bCs/>
        </w:rPr>
        <w:t>RP-223112</w:t>
      </w:r>
      <w:r>
        <w:rPr>
          <w:bCs/>
        </w:rPr>
        <w:t>, “</w:t>
      </w:r>
      <w:r w:rsidRPr="00BE2CE1">
        <w:rPr>
          <w:bCs/>
        </w:rPr>
        <w:t>Revised WID: Enhancement of UE TRP (Total Radiated Power) and TRS (Total Radiated Sensitivity) requirements and test methodologies for FR1 (NR SA and EN-DC)</w:t>
      </w:r>
      <w:r>
        <w:rPr>
          <w:bCs/>
        </w:rPr>
        <w:t>,” vivo, 3GPP RAN #98, December 2022</w:t>
      </w:r>
      <w:bookmarkEnd w:id="41"/>
      <w:bookmarkEnd w:id="45"/>
    </w:p>
    <w:p w14:paraId="33DB6EC7" w14:textId="053730AC" w:rsidR="002C5D4C" w:rsidRDefault="002C5D4C" w:rsidP="005E69AE">
      <w:pPr>
        <w:numPr>
          <w:ilvl w:val="0"/>
          <w:numId w:val="11"/>
        </w:numPr>
        <w:rPr>
          <w:bCs/>
        </w:rPr>
      </w:pPr>
      <w:bookmarkStart w:id="46" w:name="_Ref129339168"/>
      <w:bookmarkStart w:id="47" w:name="_Ref129249645"/>
      <w:bookmarkEnd w:id="42"/>
      <w:r w:rsidRPr="002C5D4C">
        <w:rPr>
          <w:bCs/>
        </w:rPr>
        <w:t>RP-223502</w:t>
      </w:r>
      <w:r>
        <w:rPr>
          <w:bCs/>
        </w:rPr>
        <w:t>, “</w:t>
      </w:r>
      <w:r w:rsidRPr="002C5D4C">
        <w:rPr>
          <w:bCs/>
        </w:rPr>
        <w:t>New WID on XR Enhancements for NR</w:t>
      </w:r>
      <w:r>
        <w:rPr>
          <w:bCs/>
        </w:rPr>
        <w:t>,” Nokia, Qualcomm, 3GPP RAN# 98, December 2022</w:t>
      </w:r>
      <w:bookmarkEnd w:id="46"/>
    </w:p>
    <w:p w14:paraId="326F230B" w14:textId="7E057EB9" w:rsidR="00EC1AC7" w:rsidRDefault="00EC1AC7" w:rsidP="005E69AE">
      <w:pPr>
        <w:numPr>
          <w:ilvl w:val="0"/>
          <w:numId w:val="11"/>
        </w:numPr>
        <w:rPr>
          <w:bCs/>
        </w:rPr>
      </w:pPr>
      <w:bookmarkStart w:id="48" w:name="_Ref129339177"/>
      <w:r w:rsidRPr="00EC1AC7">
        <w:rPr>
          <w:bCs/>
        </w:rPr>
        <w:t>RP-223208</w:t>
      </w:r>
      <w:r>
        <w:rPr>
          <w:bCs/>
        </w:rPr>
        <w:t>, “</w:t>
      </w:r>
      <w:r w:rsidRPr="00EC1AC7">
        <w:rPr>
          <w:bCs/>
        </w:rPr>
        <w:t>Way forward on the support of 2Rx for XR device for Rel-18 XR WI</w:t>
      </w:r>
      <w:r>
        <w:rPr>
          <w:bCs/>
        </w:rPr>
        <w:t xml:space="preserve">,” </w:t>
      </w:r>
      <w:r w:rsidRPr="00EC1AC7">
        <w:rPr>
          <w:bCs/>
        </w:rPr>
        <w:t>Apple, ABS, APT, ASR, CATT, FGI, Google, HONOR, Lenovo, Meta, New H3C, Qualcomm, Samsung, Tencent, Verizon, vivo, Xiaomi</w:t>
      </w:r>
      <w:r>
        <w:rPr>
          <w:bCs/>
        </w:rPr>
        <w:t xml:space="preserve">, </w:t>
      </w:r>
      <w:r w:rsidRPr="00EC1AC7">
        <w:rPr>
          <w:bCs/>
        </w:rPr>
        <w:t xml:space="preserve">KT Corp., </w:t>
      </w:r>
      <w:proofErr w:type="gramStart"/>
      <w:r w:rsidRPr="00EC1AC7">
        <w:rPr>
          <w:bCs/>
        </w:rPr>
        <w:t>Microsoft</w:t>
      </w:r>
      <w:proofErr w:type="gramEnd"/>
      <w:r w:rsidRPr="00EC1AC7">
        <w:rPr>
          <w:bCs/>
        </w:rPr>
        <w:t xml:space="preserve"> and Spark New Zealand</w:t>
      </w:r>
      <w:r>
        <w:rPr>
          <w:bCs/>
        </w:rPr>
        <w:t>, 3GPP RAN #98, December 2022</w:t>
      </w:r>
      <w:bookmarkEnd w:id="47"/>
      <w:bookmarkEnd w:id="48"/>
    </w:p>
    <w:p w14:paraId="27EC52D1" w14:textId="3D26177A" w:rsidR="00EC1AC7" w:rsidRDefault="00EC1AC7" w:rsidP="00EC1AC7">
      <w:pPr>
        <w:numPr>
          <w:ilvl w:val="0"/>
          <w:numId w:val="11"/>
        </w:numPr>
        <w:rPr>
          <w:bCs/>
        </w:rPr>
      </w:pPr>
      <w:bookmarkStart w:id="49" w:name="_Ref129249659"/>
      <w:r>
        <w:rPr>
          <w:bCs/>
        </w:rPr>
        <w:t>RP-230052, “</w:t>
      </w:r>
      <w:r w:rsidRPr="00EC1AC7">
        <w:rPr>
          <w:bCs/>
        </w:rPr>
        <w:t>Meeting Report</w:t>
      </w:r>
      <w:r>
        <w:rPr>
          <w:bCs/>
        </w:rPr>
        <w:t xml:space="preserve"> </w:t>
      </w:r>
      <w:r w:rsidRPr="00EC1AC7">
        <w:rPr>
          <w:bCs/>
        </w:rPr>
        <w:t>for</w:t>
      </w:r>
      <w:r>
        <w:rPr>
          <w:bCs/>
        </w:rPr>
        <w:t xml:space="preserve"> </w:t>
      </w:r>
      <w:r w:rsidRPr="00EC1AC7">
        <w:rPr>
          <w:bCs/>
        </w:rPr>
        <w:t>electronic meeting TSG RAN meeting #98-e</w:t>
      </w:r>
      <w:r>
        <w:rPr>
          <w:bCs/>
        </w:rPr>
        <w:t>,” 3GPP RAN</w:t>
      </w:r>
      <w:bookmarkEnd w:id="49"/>
      <w:r w:rsidR="002206B9">
        <w:rPr>
          <w:bCs/>
        </w:rPr>
        <w:t xml:space="preserve"> #98</w:t>
      </w:r>
    </w:p>
    <w:p w14:paraId="32D4153E" w14:textId="0DBF751C" w:rsidR="002206B9" w:rsidRPr="00EC1AC7" w:rsidRDefault="002206B9" w:rsidP="00EC1AC7">
      <w:pPr>
        <w:numPr>
          <w:ilvl w:val="0"/>
          <w:numId w:val="11"/>
        </w:numPr>
        <w:rPr>
          <w:bCs/>
        </w:rPr>
      </w:pPr>
      <w:bookmarkStart w:id="50" w:name="_Ref137018077"/>
      <w:r w:rsidRPr="002206B9">
        <w:rPr>
          <w:bCs/>
        </w:rPr>
        <w:t>RP-230740</w:t>
      </w:r>
      <w:r>
        <w:rPr>
          <w:bCs/>
        </w:rPr>
        <w:t>, “</w:t>
      </w:r>
      <w:r w:rsidRPr="002206B9">
        <w:rPr>
          <w:bCs/>
        </w:rPr>
        <w:t>Summary and Way Forward on XR Awareness and 2Rx (offline drafting)</w:t>
      </w:r>
      <w:r>
        <w:rPr>
          <w:bCs/>
        </w:rPr>
        <w:t>,” Nokia, 3GPP RAN #99</w:t>
      </w:r>
      <w:r w:rsidR="005C101C">
        <w:rPr>
          <w:bCs/>
        </w:rPr>
        <w:t>, March 2023</w:t>
      </w:r>
      <w:bookmarkEnd w:id="50"/>
    </w:p>
    <w:p w14:paraId="5527EE10" w14:textId="79C0B9A4" w:rsidR="004B4E0A" w:rsidRPr="004F47BB" w:rsidRDefault="004B4E0A" w:rsidP="002101E6">
      <w:pPr>
        <w:rPr>
          <w:bCs/>
        </w:rPr>
      </w:pPr>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A7679" w14:textId="77777777" w:rsidR="00875F54" w:rsidRDefault="00875F54">
      <w:r>
        <w:separator/>
      </w:r>
    </w:p>
  </w:endnote>
  <w:endnote w:type="continuationSeparator" w:id="0">
    <w:p w14:paraId="5258A5D4" w14:textId="77777777" w:rsidR="00875F54" w:rsidRDefault="0087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81E8A" w14:textId="77777777" w:rsidR="00875F54" w:rsidRDefault="00875F54">
      <w:r>
        <w:separator/>
      </w:r>
    </w:p>
  </w:footnote>
  <w:footnote w:type="continuationSeparator" w:id="0">
    <w:p w14:paraId="046DDE6C" w14:textId="77777777" w:rsidR="00875F54" w:rsidRDefault="00875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F76305"/>
    <w:multiLevelType w:val="hybridMultilevel"/>
    <w:tmpl w:val="242AC914"/>
    <w:lvl w:ilvl="0" w:tplc="B238A0B4">
      <w:start w:val="1"/>
      <w:numFmt w:val="bullet"/>
      <w:lvlText w:val="■"/>
      <w:lvlJc w:val="left"/>
      <w:pPr>
        <w:tabs>
          <w:tab w:val="num" w:pos="720"/>
        </w:tabs>
        <w:ind w:left="720" w:hanging="360"/>
      </w:pPr>
      <w:rPr>
        <w:rFonts w:ascii="Lucida Grande" w:hAnsi="Lucida Grande" w:hint="default"/>
      </w:rPr>
    </w:lvl>
    <w:lvl w:ilvl="1" w:tplc="C5E2E240">
      <w:start w:val="1"/>
      <w:numFmt w:val="bullet"/>
      <w:lvlText w:val="■"/>
      <w:lvlJc w:val="left"/>
      <w:pPr>
        <w:tabs>
          <w:tab w:val="num" w:pos="1440"/>
        </w:tabs>
        <w:ind w:left="1440" w:hanging="360"/>
      </w:pPr>
      <w:rPr>
        <w:rFonts w:ascii="Lucida Grande" w:hAnsi="Lucida Grande" w:hint="default"/>
      </w:rPr>
    </w:lvl>
    <w:lvl w:ilvl="2" w:tplc="6E1A3A24" w:tentative="1">
      <w:start w:val="1"/>
      <w:numFmt w:val="bullet"/>
      <w:lvlText w:val="■"/>
      <w:lvlJc w:val="left"/>
      <w:pPr>
        <w:tabs>
          <w:tab w:val="num" w:pos="2160"/>
        </w:tabs>
        <w:ind w:left="2160" w:hanging="360"/>
      </w:pPr>
      <w:rPr>
        <w:rFonts w:ascii="Lucida Grande" w:hAnsi="Lucida Grande" w:hint="default"/>
      </w:rPr>
    </w:lvl>
    <w:lvl w:ilvl="3" w:tplc="E5628FAA" w:tentative="1">
      <w:start w:val="1"/>
      <w:numFmt w:val="bullet"/>
      <w:lvlText w:val="■"/>
      <w:lvlJc w:val="left"/>
      <w:pPr>
        <w:tabs>
          <w:tab w:val="num" w:pos="2880"/>
        </w:tabs>
        <w:ind w:left="2880" w:hanging="360"/>
      </w:pPr>
      <w:rPr>
        <w:rFonts w:ascii="Lucida Grande" w:hAnsi="Lucida Grande" w:hint="default"/>
      </w:rPr>
    </w:lvl>
    <w:lvl w:ilvl="4" w:tplc="FF68CA9C" w:tentative="1">
      <w:start w:val="1"/>
      <w:numFmt w:val="bullet"/>
      <w:lvlText w:val="■"/>
      <w:lvlJc w:val="left"/>
      <w:pPr>
        <w:tabs>
          <w:tab w:val="num" w:pos="3600"/>
        </w:tabs>
        <w:ind w:left="3600" w:hanging="360"/>
      </w:pPr>
      <w:rPr>
        <w:rFonts w:ascii="Lucida Grande" w:hAnsi="Lucida Grande" w:hint="default"/>
      </w:rPr>
    </w:lvl>
    <w:lvl w:ilvl="5" w:tplc="51ACBC34" w:tentative="1">
      <w:start w:val="1"/>
      <w:numFmt w:val="bullet"/>
      <w:lvlText w:val="■"/>
      <w:lvlJc w:val="left"/>
      <w:pPr>
        <w:tabs>
          <w:tab w:val="num" w:pos="4320"/>
        </w:tabs>
        <w:ind w:left="4320" w:hanging="360"/>
      </w:pPr>
      <w:rPr>
        <w:rFonts w:ascii="Lucida Grande" w:hAnsi="Lucida Grande" w:hint="default"/>
      </w:rPr>
    </w:lvl>
    <w:lvl w:ilvl="6" w:tplc="A57C2376" w:tentative="1">
      <w:start w:val="1"/>
      <w:numFmt w:val="bullet"/>
      <w:lvlText w:val="■"/>
      <w:lvlJc w:val="left"/>
      <w:pPr>
        <w:tabs>
          <w:tab w:val="num" w:pos="5040"/>
        </w:tabs>
        <w:ind w:left="5040" w:hanging="360"/>
      </w:pPr>
      <w:rPr>
        <w:rFonts w:ascii="Lucida Grande" w:hAnsi="Lucida Grande" w:hint="default"/>
      </w:rPr>
    </w:lvl>
    <w:lvl w:ilvl="7" w:tplc="AA868764" w:tentative="1">
      <w:start w:val="1"/>
      <w:numFmt w:val="bullet"/>
      <w:lvlText w:val="■"/>
      <w:lvlJc w:val="left"/>
      <w:pPr>
        <w:tabs>
          <w:tab w:val="num" w:pos="5760"/>
        </w:tabs>
        <w:ind w:left="5760" w:hanging="360"/>
      </w:pPr>
      <w:rPr>
        <w:rFonts w:ascii="Lucida Grande" w:hAnsi="Lucida Grande" w:hint="default"/>
      </w:rPr>
    </w:lvl>
    <w:lvl w:ilvl="8" w:tplc="A31AAD14" w:tentative="1">
      <w:start w:val="1"/>
      <w:numFmt w:val="bullet"/>
      <w:lvlText w:val="■"/>
      <w:lvlJc w:val="left"/>
      <w:pPr>
        <w:tabs>
          <w:tab w:val="num" w:pos="6480"/>
        </w:tabs>
        <w:ind w:left="6480" w:hanging="360"/>
      </w:pPr>
      <w:rPr>
        <w:rFonts w:ascii="Lucida Grande" w:hAnsi="Lucida Grande"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22"/>
  </w:num>
  <w:num w:numId="5" w16cid:durableId="1687095700">
    <w:abstractNumId w:val="2"/>
  </w:num>
  <w:num w:numId="6" w16cid:durableId="1301154769">
    <w:abstractNumId w:val="2"/>
  </w:num>
  <w:num w:numId="7" w16cid:durableId="1999185635">
    <w:abstractNumId w:val="10"/>
  </w:num>
  <w:num w:numId="8" w16cid:durableId="623578596">
    <w:abstractNumId w:val="7"/>
  </w:num>
  <w:num w:numId="9" w16cid:durableId="696782955">
    <w:abstractNumId w:val="3"/>
  </w:num>
  <w:num w:numId="10" w16cid:durableId="459542744">
    <w:abstractNumId w:val="8"/>
  </w:num>
  <w:num w:numId="11" w16cid:durableId="1705518965">
    <w:abstractNumId w:val="20"/>
  </w:num>
  <w:num w:numId="12" w16cid:durableId="1315531026">
    <w:abstractNumId w:val="23"/>
  </w:num>
  <w:num w:numId="13" w16cid:durableId="983582251">
    <w:abstractNumId w:val="15"/>
  </w:num>
  <w:num w:numId="14" w16cid:durableId="1714160090">
    <w:abstractNumId w:val="18"/>
  </w:num>
  <w:num w:numId="15" w16cid:durableId="1241910837">
    <w:abstractNumId w:val="6"/>
  </w:num>
  <w:num w:numId="16" w16cid:durableId="1504592116">
    <w:abstractNumId w:val="19"/>
  </w:num>
  <w:num w:numId="17" w16cid:durableId="240455896">
    <w:abstractNumId w:val="5"/>
  </w:num>
  <w:num w:numId="18" w16cid:durableId="1572933536">
    <w:abstractNumId w:val="4"/>
  </w:num>
  <w:num w:numId="19" w16cid:durableId="758454077">
    <w:abstractNumId w:val="14"/>
  </w:num>
  <w:num w:numId="20" w16cid:durableId="1038628775">
    <w:abstractNumId w:val="9"/>
  </w:num>
  <w:num w:numId="21" w16cid:durableId="1182359752">
    <w:abstractNumId w:val="16"/>
  </w:num>
  <w:num w:numId="22" w16cid:durableId="778066963">
    <w:abstractNumId w:val="11"/>
  </w:num>
  <w:num w:numId="23" w16cid:durableId="320082165">
    <w:abstractNumId w:val="17"/>
  </w:num>
  <w:num w:numId="24" w16cid:durableId="1267889162">
    <w:abstractNumId w:val="13"/>
  </w:num>
  <w:num w:numId="25" w16cid:durableId="1645233524">
    <w:abstractNumId w:val="21"/>
  </w:num>
  <w:num w:numId="26" w16cid:durableId="998849046">
    <w:abstractNumId w:val="12"/>
  </w:num>
  <w:num w:numId="27" w16cid:durableId="10204267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87A"/>
    <w:rsid w:val="00012B07"/>
    <w:rsid w:val="00014EB2"/>
    <w:rsid w:val="00017290"/>
    <w:rsid w:val="00022BBA"/>
    <w:rsid w:val="00022E3E"/>
    <w:rsid w:val="00023B13"/>
    <w:rsid w:val="00033397"/>
    <w:rsid w:val="0003447A"/>
    <w:rsid w:val="00035BDF"/>
    <w:rsid w:val="0003691A"/>
    <w:rsid w:val="00036F6A"/>
    <w:rsid w:val="00037CC5"/>
    <w:rsid w:val="00040095"/>
    <w:rsid w:val="00042872"/>
    <w:rsid w:val="0004358A"/>
    <w:rsid w:val="00051834"/>
    <w:rsid w:val="00052794"/>
    <w:rsid w:val="00052EF1"/>
    <w:rsid w:val="0005328A"/>
    <w:rsid w:val="00054A22"/>
    <w:rsid w:val="00054E52"/>
    <w:rsid w:val="0005596E"/>
    <w:rsid w:val="00055A19"/>
    <w:rsid w:val="000571CD"/>
    <w:rsid w:val="00061661"/>
    <w:rsid w:val="00061BD4"/>
    <w:rsid w:val="00062023"/>
    <w:rsid w:val="00064DB2"/>
    <w:rsid w:val="000655A6"/>
    <w:rsid w:val="000716B4"/>
    <w:rsid w:val="00071A5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3D49"/>
    <w:rsid w:val="000C2025"/>
    <w:rsid w:val="000C2BC9"/>
    <w:rsid w:val="000C47C3"/>
    <w:rsid w:val="000D0064"/>
    <w:rsid w:val="000D2BDD"/>
    <w:rsid w:val="000D58AB"/>
    <w:rsid w:val="000D58DD"/>
    <w:rsid w:val="000E66AE"/>
    <w:rsid w:val="000F3036"/>
    <w:rsid w:val="000F3CDC"/>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98E"/>
    <w:rsid w:val="00141DDF"/>
    <w:rsid w:val="00150545"/>
    <w:rsid w:val="0015405E"/>
    <w:rsid w:val="00155AAA"/>
    <w:rsid w:val="00160C2A"/>
    <w:rsid w:val="00161A9C"/>
    <w:rsid w:val="00163A9B"/>
    <w:rsid w:val="00164651"/>
    <w:rsid w:val="00165910"/>
    <w:rsid w:val="00173B76"/>
    <w:rsid w:val="00173E53"/>
    <w:rsid w:val="00176C55"/>
    <w:rsid w:val="00177100"/>
    <w:rsid w:val="00177347"/>
    <w:rsid w:val="00177BF7"/>
    <w:rsid w:val="0018295B"/>
    <w:rsid w:val="001830CE"/>
    <w:rsid w:val="0019409A"/>
    <w:rsid w:val="001940D3"/>
    <w:rsid w:val="001A4C42"/>
    <w:rsid w:val="001A4E68"/>
    <w:rsid w:val="001A6573"/>
    <w:rsid w:val="001B310A"/>
    <w:rsid w:val="001B39C0"/>
    <w:rsid w:val="001C21C3"/>
    <w:rsid w:val="001C2FEA"/>
    <w:rsid w:val="001C302E"/>
    <w:rsid w:val="001C5A14"/>
    <w:rsid w:val="001D02C2"/>
    <w:rsid w:val="001D03D7"/>
    <w:rsid w:val="001D26C7"/>
    <w:rsid w:val="001D3BAB"/>
    <w:rsid w:val="001D4876"/>
    <w:rsid w:val="001D7DBE"/>
    <w:rsid w:val="001E50C6"/>
    <w:rsid w:val="001F0C1D"/>
    <w:rsid w:val="001F1132"/>
    <w:rsid w:val="001F168B"/>
    <w:rsid w:val="001F2513"/>
    <w:rsid w:val="001F6D59"/>
    <w:rsid w:val="001F7F82"/>
    <w:rsid w:val="00200328"/>
    <w:rsid w:val="00200FF9"/>
    <w:rsid w:val="00203852"/>
    <w:rsid w:val="00203F71"/>
    <w:rsid w:val="00204C29"/>
    <w:rsid w:val="002101E6"/>
    <w:rsid w:val="00210FD8"/>
    <w:rsid w:val="002124DC"/>
    <w:rsid w:val="00217C8C"/>
    <w:rsid w:val="002206B9"/>
    <w:rsid w:val="002221BA"/>
    <w:rsid w:val="00222473"/>
    <w:rsid w:val="00225D5C"/>
    <w:rsid w:val="002347A2"/>
    <w:rsid w:val="00247926"/>
    <w:rsid w:val="00251005"/>
    <w:rsid w:val="00255B0B"/>
    <w:rsid w:val="0026148D"/>
    <w:rsid w:val="002675F0"/>
    <w:rsid w:val="00271456"/>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5D4C"/>
    <w:rsid w:val="002C6B80"/>
    <w:rsid w:val="002C7B3F"/>
    <w:rsid w:val="002D0940"/>
    <w:rsid w:val="002D1D3F"/>
    <w:rsid w:val="002D2E22"/>
    <w:rsid w:val="002D3BC5"/>
    <w:rsid w:val="002D3DBD"/>
    <w:rsid w:val="002D496F"/>
    <w:rsid w:val="002D74BF"/>
    <w:rsid w:val="002E00EE"/>
    <w:rsid w:val="002E07CC"/>
    <w:rsid w:val="002E18CF"/>
    <w:rsid w:val="002E277A"/>
    <w:rsid w:val="002E365C"/>
    <w:rsid w:val="002E403F"/>
    <w:rsid w:val="002E4080"/>
    <w:rsid w:val="002E68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44B7"/>
    <w:rsid w:val="003255A0"/>
    <w:rsid w:val="00331C00"/>
    <w:rsid w:val="00335709"/>
    <w:rsid w:val="003378AE"/>
    <w:rsid w:val="00340356"/>
    <w:rsid w:val="0034052F"/>
    <w:rsid w:val="00340838"/>
    <w:rsid w:val="0034584C"/>
    <w:rsid w:val="00345DDF"/>
    <w:rsid w:val="00347CE0"/>
    <w:rsid w:val="003503E9"/>
    <w:rsid w:val="00352B0F"/>
    <w:rsid w:val="0035462D"/>
    <w:rsid w:val="00354641"/>
    <w:rsid w:val="00360AA9"/>
    <w:rsid w:val="00361696"/>
    <w:rsid w:val="0036374F"/>
    <w:rsid w:val="00366EFA"/>
    <w:rsid w:val="0037554F"/>
    <w:rsid w:val="003765B8"/>
    <w:rsid w:val="00377468"/>
    <w:rsid w:val="0038073F"/>
    <w:rsid w:val="00383106"/>
    <w:rsid w:val="003838B5"/>
    <w:rsid w:val="00386D9B"/>
    <w:rsid w:val="00386EA8"/>
    <w:rsid w:val="00387858"/>
    <w:rsid w:val="003879EA"/>
    <w:rsid w:val="0039120B"/>
    <w:rsid w:val="003A0483"/>
    <w:rsid w:val="003B076D"/>
    <w:rsid w:val="003B0BCB"/>
    <w:rsid w:val="003B3719"/>
    <w:rsid w:val="003B4A2F"/>
    <w:rsid w:val="003B7075"/>
    <w:rsid w:val="003B7393"/>
    <w:rsid w:val="003C01C7"/>
    <w:rsid w:val="003C0F52"/>
    <w:rsid w:val="003C198E"/>
    <w:rsid w:val="003C3971"/>
    <w:rsid w:val="003C3E91"/>
    <w:rsid w:val="003C458E"/>
    <w:rsid w:val="003C7B9C"/>
    <w:rsid w:val="003D649C"/>
    <w:rsid w:val="003D6B88"/>
    <w:rsid w:val="003D7EFE"/>
    <w:rsid w:val="003E033E"/>
    <w:rsid w:val="003E0648"/>
    <w:rsid w:val="003E1C53"/>
    <w:rsid w:val="003E390C"/>
    <w:rsid w:val="003E4F26"/>
    <w:rsid w:val="003E64D1"/>
    <w:rsid w:val="003E7753"/>
    <w:rsid w:val="003F36A7"/>
    <w:rsid w:val="003F6900"/>
    <w:rsid w:val="00400320"/>
    <w:rsid w:val="00400FB7"/>
    <w:rsid w:val="00403DDB"/>
    <w:rsid w:val="00404014"/>
    <w:rsid w:val="004050EA"/>
    <w:rsid w:val="004059B2"/>
    <w:rsid w:val="0040613A"/>
    <w:rsid w:val="004116EB"/>
    <w:rsid w:val="00417A9E"/>
    <w:rsid w:val="00420742"/>
    <w:rsid w:val="00423334"/>
    <w:rsid w:val="00424206"/>
    <w:rsid w:val="00424339"/>
    <w:rsid w:val="00434540"/>
    <w:rsid w:val="004345EC"/>
    <w:rsid w:val="0043541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826A9"/>
    <w:rsid w:val="00482AD8"/>
    <w:rsid w:val="00482C64"/>
    <w:rsid w:val="004837BD"/>
    <w:rsid w:val="00484657"/>
    <w:rsid w:val="00486E8E"/>
    <w:rsid w:val="00487583"/>
    <w:rsid w:val="00495AE6"/>
    <w:rsid w:val="00496011"/>
    <w:rsid w:val="004962FF"/>
    <w:rsid w:val="00496ACE"/>
    <w:rsid w:val="004A22C7"/>
    <w:rsid w:val="004A67E0"/>
    <w:rsid w:val="004A6BEF"/>
    <w:rsid w:val="004B1311"/>
    <w:rsid w:val="004B3DF9"/>
    <w:rsid w:val="004B4E0A"/>
    <w:rsid w:val="004B5AA0"/>
    <w:rsid w:val="004B6798"/>
    <w:rsid w:val="004B75FC"/>
    <w:rsid w:val="004C1601"/>
    <w:rsid w:val="004C2495"/>
    <w:rsid w:val="004C3099"/>
    <w:rsid w:val="004C790A"/>
    <w:rsid w:val="004C7B37"/>
    <w:rsid w:val="004C7DE7"/>
    <w:rsid w:val="004D3578"/>
    <w:rsid w:val="004D4338"/>
    <w:rsid w:val="004D5496"/>
    <w:rsid w:val="004E16A8"/>
    <w:rsid w:val="004E17C7"/>
    <w:rsid w:val="004E213A"/>
    <w:rsid w:val="004E2618"/>
    <w:rsid w:val="004E2D77"/>
    <w:rsid w:val="004E57C0"/>
    <w:rsid w:val="004E7618"/>
    <w:rsid w:val="004E7FD6"/>
    <w:rsid w:val="004F0988"/>
    <w:rsid w:val="004F29F1"/>
    <w:rsid w:val="004F3340"/>
    <w:rsid w:val="004F3E3D"/>
    <w:rsid w:val="004F47BB"/>
    <w:rsid w:val="005017D8"/>
    <w:rsid w:val="00501CDD"/>
    <w:rsid w:val="00507DA2"/>
    <w:rsid w:val="00510DB5"/>
    <w:rsid w:val="00511227"/>
    <w:rsid w:val="005175FC"/>
    <w:rsid w:val="00526A74"/>
    <w:rsid w:val="00531474"/>
    <w:rsid w:val="0053388B"/>
    <w:rsid w:val="005345D1"/>
    <w:rsid w:val="00535773"/>
    <w:rsid w:val="0053790B"/>
    <w:rsid w:val="00537BFA"/>
    <w:rsid w:val="00542CC4"/>
    <w:rsid w:val="00543E6C"/>
    <w:rsid w:val="00545F6D"/>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77CA0"/>
    <w:rsid w:val="00580322"/>
    <w:rsid w:val="00580C3D"/>
    <w:rsid w:val="00582852"/>
    <w:rsid w:val="00583067"/>
    <w:rsid w:val="005837C8"/>
    <w:rsid w:val="00583DEE"/>
    <w:rsid w:val="00586161"/>
    <w:rsid w:val="005861FD"/>
    <w:rsid w:val="005862CD"/>
    <w:rsid w:val="00586E5F"/>
    <w:rsid w:val="00591E55"/>
    <w:rsid w:val="005973BE"/>
    <w:rsid w:val="00597BE1"/>
    <w:rsid w:val="005A063B"/>
    <w:rsid w:val="005A4164"/>
    <w:rsid w:val="005A5986"/>
    <w:rsid w:val="005A5D1C"/>
    <w:rsid w:val="005C101C"/>
    <w:rsid w:val="005C5712"/>
    <w:rsid w:val="005C5EAF"/>
    <w:rsid w:val="005C65C5"/>
    <w:rsid w:val="005C68F0"/>
    <w:rsid w:val="005C6B84"/>
    <w:rsid w:val="005C7AB1"/>
    <w:rsid w:val="005C7E38"/>
    <w:rsid w:val="005D0294"/>
    <w:rsid w:val="005D0E0D"/>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03DF"/>
    <w:rsid w:val="006310C0"/>
    <w:rsid w:val="0063381F"/>
    <w:rsid w:val="0063543D"/>
    <w:rsid w:val="00637267"/>
    <w:rsid w:val="00642025"/>
    <w:rsid w:val="006432CB"/>
    <w:rsid w:val="00645891"/>
    <w:rsid w:val="00646A2F"/>
    <w:rsid w:val="00647114"/>
    <w:rsid w:val="0065271E"/>
    <w:rsid w:val="006533F4"/>
    <w:rsid w:val="00653CB4"/>
    <w:rsid w:val="0065489B"/>
    <w:rsid w:val="0065577E"/>
    <w:rsid w:val="00657892"/>
    <w:rsid w:val="0066115B"/>
    <w:rsid w:val="00661381"/>
    <w:rsid w:val="0066472C"/>
    <w:rsid w:val="00667C76"/>
    <w:rsid w:val="00671396"/>
    <w:rsid w:val="0067392E"/>
    <w:rsid w:val="00675958"/>
    <w:rsid w:val="0067679B"/>
    <w:rsid w:val="00677B76"/>
    <w:rsid w:val="0068244C"/>
    <w:rsid w:val="006840FD"/>
    <w:rsid w:val="0068441B"/>
    <w:rsid w:val="00685F1E"/>
    <w:rsid w:val="006868CA"/>
    <w:rsid w:val="006910A9"/>
    <w:rsid w:val="00692888"/>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0D"/>
    <w:rsid w:val="006F1FC9"/>
    <w:rsid w:val="006F7CE5"/>
    <w:rsid w:val="007107E0"/>
    <w:rsid w:val="00713C44"/>
    <w:rsid w:val="0071576F"/>
    <w:rsid w:val="007176E9"/>
    <w:rsid w:val="007207C9"/>
    <w:rsid w:val="00723101"/>
    <w:rsid w:val="007237B7"/>
    <w:rsid w:val="00724089"/>
    <w:rsid w:val="0072437F"/>
    <w:rsid w:val="007252E3"/>
    <w:rsid w:val="007266E4"/>
    <w:rsid w:val="00730E94"/>
    <w:rsid w:val="00730ED4"/>
    <w:rsid w:val="00734A3F"/>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3850"/>
    <w:rsid w:val="007853D9"/>
    <w:rsid w:val="0079023C"/>
    <w:rsid w:val="0079137B"/>
    <w:rsid w:val="0079139F"/>
    <w:rsid w:val="0079279A"/>
    <w:rsid w:val="00792C7A"/>
    <w:rsid w:val="0079343A"/>
    <w:rsid w:val="007942AC"/>
    <w:rsid w:val="00795EF5"/>
    <w:rsid w:val="007961B5"/>
    <w:rsid w:val="0079785A"/>
    <w:rsid w:val="007A348D"/>
    <w:rsid w:val="007A35EA"/>
    <w:rsid w:val="007A491F"/>
    <w:rsid w:val="007B527B"/>
    <w:rsid w:val="007B55EF"/>
    <w:rsid w:val="007B600E"/>
    <w:rsid w:val="007C15B3"/>
    <w:rsid w:val="007C397B"/>
    <w:rsid w:val="007C5B26"/>
    <w:rsid w:val="007C7952"/>
    <w:rsid w:val="007D0927"/>
    <w:rsid w:val="007D0F1C"/>
    <w:rsid w:val="007D104B"/>
    <w:rsid w:val="007D3082"/>
    <w:rsid w:val="007D330C"/>
    <w:rsid w:val="007D3A27"/>
    <w:rsid w:val="007E7746"/>
    <w:rsid w:val="007F0F4A"/>
    <w:rsid w:val="007F1AA8"/>
    <w:rsid w:val="007F3A2A"/>
    <w:rsid w:val="007F60CC"/>
    <w:rsid w:val="007F6404"/>
    <w:rsid w:val="007F646D"/>
    <w:rsid w:val="0080095D"/>
    <w:rsid w:val="008028A4"/>
    <w:rsid w:val="0080488F"/>
    <w:rsid w:val="00805D2E"/>
    <w:rsid w:val="00810AF0"/>
    <w:rsid w:val="00812481"/>
    <w:rsid w:val="008179BC"/>
    <w:rsid w:val="00820B25"/>
    <w:rsid w:val="00826D83"/>
    <w:rsid w:val="00827704"/>
    <w:rsid w:val="00827E2B"/>
    <w:rsid w:val="00830305"/>
    <w:rsid w:val="00830747"/>
    <w:rsid w:val="00831689"/>
    <w:rsid w:val="0083542B"/>
    <w:rsid w:val="00835E07"/>
    <w:rsid w:val="00837FDF"/>
    <w:rsid w:val="00841B46"/>
    <w:rsid w:val="00843617"/>
    <w:rsid w:val="00846271"/>
    <w:rsid w:val="008475F7"/>
    <w:rsid w:val="008507AA"/>
    <w:rsid w:val="00850B98"/>
    <w:rsid w:val="00851C96"/>
    <w:rsid w:val="00851DD9"/>
    <w:rsid w:val="008543CD"/>
    <w:rsid w:val="008553B4"/>
    <w:rsid w:val="00855F7B"/>
    <w:rsid w:val="00857177"/>
    <w:rsid w:val="00864223"/>
    <w:rsid w:val="00866762"/>
    <w:rsid w:val="0086732F"/>
    <w:rsid w:val="00870180"/>
    <w:rsid w:val="0087022D"/>
    <w:rsid w:val="008711DA"/>
    <w:rsid w:val="00871F46"/>
    <w:rsid w:val="00875F54"/>
    <w:rsid w:val="008768CA"/>
    <w:rsid w:val="008768F8"/>
    <w:rsid w:val="00883816"/>
    <w:rsid w:val="00887ADE"/>
    <w:rsid w:val="0089154A"/>
    <w:rsid w:val="0089347A"/>
    <w:rsid w:val="00895A0F"/>
    <w:rsid w:val="00896A38"/>
    <w:rsid w:val="008974F7"/>
    <w:rsid w:val="00897C9C"/>
    <w:rsid w:val="008A093A"/>
    <w:rsid w:val="008A2E45"/>
    <w:rsid w:val="008A4747"/>
    <w:rsid w:val="008A6E42"/>
    <w:rsid w:val="008A7036"/>
    <w:rsid w:val="008B39B0"/>
    <w:rsid w:val="008B3F5A"/>
    <w:rsid w:val="008B672C"/>
    <w:rsid w:val="008C06C2"/>
    <w:rsid w:val="008C2A97"/>
    <w:rsid w:val="008C384C"/>
    <w:rsid w:val="008C3B0B"/>
    <w:rsid w:val="008C45AE"/>
    <w:rsid w:val="008C5BF6"/>
    <w:rsid w:val="008D3AD0"/>
    <w:rsid w:val="008E7986"/>
    <w:rsid w:val="008E7BE8"/>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678CC"/>
    <w:rsid w:val="009714C8"/>
    <w:rsid w:val="009754AC"/>
    <w:rsid w:val="009761EF"/>
    <w:rsid w:val="00976244"/>
    <w:rsid w:val="00976AE5"/>
    <w:rsid w:val="00981A23"/>
    <w:rsid w:val="00985504"/>
    <w:rsid w:val="009860B5"/>
    <w:rsid w:val="00991172"/>
    <w:rsid w:val="009911D5"/>
    <w:rsid w:val="00992752"/>
    <w:rsid w:val="00992878"/>
    <w:rsid w:val="0099327F"/>
    <w:rsid w:val="00993BA7"/>
    <w:rsid w:val="00994F73"/>
    <w:rsid w:val="0099524A"/>
    <w:rsid w:val="009A3B6B"/>
    <w:rsid w:val="009B3C6C"/>
    <w:rsid w:val="009B45AB"/>
    <w:rsid w:val="009B47BF"/>
    <w:rsid w:val="009B56FF"/>
    <w:rsid w:val="009B6935"/>
    <w:rsid w:val="009C067E"/>
    <w:rsid w:val="009C2C1B"/>
    <w:rsid w:val="009C4134"/>
    <w:rsid w:val="009C491F"/>
    <w:rsid w:val="009C5893"/>
    <w:rsid w:val="009C7332"/>
    <w:rsid w:val="009D0A4B"/>
    <w:rsid w:val="009D246A"/>
    <w:rsid w:val="009D79A8"/>
    <w:rsid w:val="009D7DB2"/>
    <w:rsid w:val="009E0C85"/>
    <w:rsid w:val="009E2C0D"/>
    <w:rsid w:val="009E3D80"/>
    <w:rsid w:val="009E46A9"/>
    <w:rsid w:val="009E7750"/>
    <w:rsid w:val="009E7A9C"/>
    <w:rsid w:val="009E7B67"/>
    <w:rsid w:val="009E7C2E"/>
    <w:rsid w:val="009F1A90"/>
    <w:rsid w:val="009F37B7"/>
    <w:rsid w:val="009F54BB"/>
    <w:rsid w:val="009F5E43"/>
    <w:rsid w:val="00A00D3C"/>
    <w:rsid w:val="00A03836"/>
    <w:rsid w:val="00A03984"/>
    <w:rsid w:val="00A10435"/>
    <w:rsid w:val="00A10F02"/>
    <w:rsid w:val="00A14E24"/>
    <w:rsid w:val="00A1518D"/>
    <w:rsid w:val="00A1520B"/>
    <w:rsid w:val="00A15BD4"/>
    <w:rsid w:val="00A15C00"/>
    <w:rsid w:val="00A164B4"/>
    <w:rsid w:val="00A200FA"/>
    <w:rsid w:val="00A21532"/>
    <w:rsid w:val="00A2341D"/>
    <w:rsid w:val="00A2361D"/>
    <w:rsid w:val="00A26956"/>
    <w:rsid w:val="00A309A6"/>
    <w:rsid w:val="00A31A2E"/>
    <w:rsid w:val="00A37CB9"/>
    <w:rsid w:val="00A4347A"/>
    <w:rsid w:val="00A5176B"/>
    <w:rsid w:val="00A51EDF"/>
    <w:rsid w:val="00A53724"/>
    <w:rsid w:val="00A556C1"/>
    <w:rsid w:val="00A55AC0"/>
    <w:rsid w:val="00A57508"/>
    <w:rsid w:val="00A60200"/>
    <w:rsid w:val="00A63674"/>
    <w:rsid w:val="00A65A1F"/>
    <w:rsid w:val="00A65D22"/>
    <w:rsid w:val="00A6670A"/>
    <w:rsid w:val="00A70B96"/>
    <w:rsid w:val="00A73129"/>
    <w:rsid w:val="00A77134"/>
    <w:rsid w:val="00A815F8"/>
    <w:rsid w:val="00A82346"/>
    <w:rsid w:val="00A824E6"/>
    <w:rsid w:val="00A82797"/>
    <w:rsid w:val="00A84761"/>
    <w:rsid w:val="00A90640"/>
    <w:rsid w:val="00A90AB9"/>
    <w:rsid w:val="00A91526"/>
    <w:rsid w:val="00A92BA1"/>
    <w:rsid w:val="00A94FBD"/>
    <w:rsid w:val="00A97A15"/>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06628"/>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610"/>
    <w:rsid w:val="00B4517E"/>
    <w:rsid w:val="00B4623E"/>
    <w:rsid w:val="00B46972"/>
    <w:rsid w:val="00B4735F"/>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5288"/>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9A9"/>
    <w:rsid w:val="00BC4B89"/>
    <w:rsid w:val="00BD0B2C"/>
    <w:rsid w:val="00BD0F5E"/>
    <w:rsid w:val="00BD1B60"/>
    <w:rsid w:val="00BD3DAE"/>
    <w:rsid w:val="00BD59A4"/>
    <w:rsid w:val="00BE2B13"/>
    <w:rsid w:val="00BE3255"/>
    <w:rsid w:val="00BE6B90"/>
    <w:rsid w:val="00BF128E"/>
    <w:rsid w:val="00BF16AD"/>
    <w:rsid w:val="00C0325B"/>
    <w:rsid w:val="00C05098"/>
    <w:rsid w:val="00C06F44"/>
    <w:rsid w:val="00C07DD1"/>
    <w:rsid w:val="00C10CAD"/>
    <w:rsid w:val="00C13EC8"/>
    <w:rsid w:val="00C1496A"/>
    <w:rsid w:val="00C1576E"/>
    <w:rsid w:val="00C15F1C"/>
    <w:rsid w:val="00C20334"/>
    <w:rsid w:val="00C24B6B"/>
    <w:rsid w:val="00C33079"/>
    <w:rsid w:val="00C33286"/>
    <w:rsid w:val="00C33D28"/>
    <w:rsid w:val="00C35564"/>
    <w:rsid w:val="00C41118"/>
    <w:rsid w:val="00C43E51"/>
    <w:rsid w:val="00C45231"/>
    <w:rsid w:val="00C4537F"/>
    <w:rsid w:val="00C503B6"/>
    <w:rsid w:val="00C50C37"/>
    <w:rsid w:val="00C53289"/>
    <w:rsid w:val="00C54B9B"/>
    <w:rsid w:val="00C61D1C"/>
    <w:rsid w:val="00C66910"/>
    <w:rsid w:val="00C67FA4"/>
    <w:rsid w:val="00C72833"/>
    <w:rsid w:val="00C72CC0"/>
    <w:rsid w:val="00C732DC"/>
    <w:rsid w:val="00C73332"/>
    <w:rsid w:val="00C737E2"/>
    <w:rsid w:val="00C80D5C"/>
    <w:rsid w:val="00C80F1D"/>
    <w:rsid w:val="00C81A25"/>
    <w:rsid w:val="00C82638"/>
    <w:rsid w:val="00C83DB2"/>
    <w:rsid w:val="00C85414"/>
    <w:rsid w:val="00C857B6"/>
    <w:rsid w:val="00C9136D"/>
    <w:rsid w:val="00C927A1"/>
    <w:rsid w:val="00C927EB"/>
    <w:rsid w:val="00C932B3"/>
    <w:rsid w:val="00C93B01"/>
    <w:rsid w:val="00C93F40"/>
    <w:rsid w:val="00C9406B"/>
    <w:rsid w:val="00C967F5"/>
    <w:rsid w:val="00CA3D0C"/>
    <w:rsid w:val="00CA40FD"/>
    <w:rsid w:val="00CB3AB8"/>
    <w:rsid w:val="00CB4529"/>
    <w:rsid w:val="00CB4663"/>
    <w:rsid w:val="00CB7C3C"/>
    <w:rsid w:val="00CC20C9"/>
    <w:rsid w:val="00CC3733"/>
    <w:rsid w:val="00CC3EE9"/>
    <w:rsid w:val="00CC7A4A"/>
    <w:rsid w:val="00CD1C7F"/>
    <w:rsid w:val="00CD3BC0"/>
    <w:rsid w:val="00CD5614"/>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16329"/>
    <w:rsid w:val="00D25A7E"/>
    <w:rsid w:val="00D25DC5"/>
    <w:rsid w:val="00D2657C"/>
    <w:rsid w:val="00D2703D"/>
    <w:rsid w:val="00D309CC"/>
    <w:rsid w:val="00D31F7F"/>
    <w:rsid w:val="00D34ACB"/>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309B"/>
    <w:rsid w:val="00DC3ED0"/>
    <w:rsid w:val="00DC40D3"/>
    <w:rsid w:val="00DC4DA2"/>
    <w:rsid w:val="00DC5B2C"/>
    <w:rsid w:val="00DC5C2C"/>
    <w:rsid w:val="00DD013D"/>
    <w:rsid w:val="00DD4C17"/>
    <w:rsid w:val="00DD5B05"/>
    <w:rsid w:val="00DD5D25"/>
    <w:rsid w:val="00DD6962"/>
    <w:rsid w:val="00DE4FC3"/>
    <w:rsid w:val="00DE6DDF"/>
    <w:rsid w:val="00DF2B1F"/>
    <w:rsid w:val="00DF4390"/>
    <w:rsid w:val="00DF49DA"/>
    <w:rsid w:val="00DF5591"/>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2674"/>
    <w:rsid w:val="00E341F7"/>
    <w:rsid w:val="00E34C44"/>
    <w:rsid w:val="00E35E10"/>
    <w:rsid w:val="00E4054F"/>
    <w:rsid w:val="00E40989"/>
    <w:rsid w:val="00E40AFA"/>
    <w:rsid w:val="00E41043"/>
    <w:rsid w:val="00E41783"/>
    <w:rsid w:val="00E43A3A"/>
    <w:rsid w:val="00E44582"/>
    <w:rsid w:val="00E44639"/>
    <w:rsid w:val="00E44F05"/>
    <w:rsid w:val="00E507ED"/>
    <w:rsid w:val="00E51F83"/>
    <w:rsid w:val="00E52814"/>
    <w:rsid w:val="00E52E79"/>
    <w:rsid w:val="00E53182"/>
    <w:rsid w:val="00E542BC"/>
    <w:rsid w:val="00E54DA8"/>
    <w:rsid w:val="00E5541B"/>
    <w:rsid w:val="00E56CFE"/>
    <w:rsid w:val="00E605C0"/>
    <w:rsid w:val="00E62CF1"/>
    <w:rsid w:val="00E65AAE"/>
    <w:rsid w:val="00E67241"/>
    <w:rsid w:val="00E70C18"/>
    <w:rsid w:val="00E720B0"/>
    <w:rsid w:val="00E72324"/>
    <w:rsid w:val="00E72ABE"/>
    <w:rsid w:val="00E75C1B"/>
    <w:rsid w:val="00E75E9D"/>
    <w:rsid w:val="00E76BD1"/>
    <w:rsid w:val="00E77364"/>
    <w:rsid w:val="00E77645"/>
    <w:rsid w:val="00E80DE4"/>
    <w:rsid w:val="00E85682"/>
    <w:rsid w:val="00E8768C"/>
    <w:rsid w:val="00E91C9A"/>
    <w:rsid w:val="00E92F48"/>
    <w:rsid w:val="00E93A18"/>
    <w:rsid w:val="00EA2F80"/>
    <w:rsid w:val="00EA58C6"/>
    <w:rsid w:val="00EA6749"/>
    <w:rsid w:val="00EB0A95"/>
    <w:rsid w:val="00EB22F4"/>
    <w:rsid w:val="00EB4767"/>
    <w:rsid w:val="00EC1AC7"/>
    <w:rsid w:val="00EC1D41"/>
    <w:rsid w:val="00EC3517"/>
    <w:rsid w:val="00EC4A25"/>
    <w:rsid w:val="00EC6B55"/>
    <w:rsid w:val="00EC7900"/>
    <w:rsid w:val="00ED0967"/>
    <w:rsid w:val="00ED0A02"/>
    <w:rsid w:val="00ED0E93"/>
    <w:rsid w:val="00ED34BC"/>
    <w:rsid w:val="00ED3EF5"/>
    <w:rsid w:val="00ED7F91"/>
    <w:rsid w:val="00EE0F12"/>
    <w:rsid w:val="00EE13EE"/>
    <w:rsid w:val="00EE2343"/>
    <w:rsid w:val="00EE5AA7"/>
    <w:rsid w:val="00EE5B9B"/>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55FC5"/>
    <w:rsid w:val="00F614AC"/>
    <w:rsid w:val="00F61AE8"/>
    <w:rsid w:val="00F61DC6"/>
    <w:rsid w:val="00F62AEB"/>
    <w:rsid w:val="00F63DB8"/>
    <w:rsid w:val="00F653B8"/>
    <w:rsid w:val="00F655F3"/>
    <w:rsid w:val="00F65C08"/>
    <w:rsid w:val="00F70647"/>
    <w:rsid w:val="00F7204E"/>
    <w:rsid w:val="00F73852"/>
    <w:rsid w:val="00F77972"/>
    <w:rsid w:val="00F813E3"/>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0D09"/>
    <w:rsid w:val="00FC1192"/>
    <w:rsid w:val="00FC6F92"/>
    <w:rsid w:val="00FD19A5"/>
    <w:rsid w:val="00FD4813"/>
    <w:rsid w:val="00FD53F3"/>
    <w:rsid w:val="00FD5733"/>
    <w:rsid w:val="00FD6FA7"/>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7E2"/>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827704"/>
    <w:rPr>
      <w:bCs/>
      <w:sz w:val="24"/>
    </w:rPr>
  </w:style>
  <w:style w:type="paragraph" w:customStyle="1" w:styleId="EQ">
    <w:name w:val="EQ"/>
    <w:basedOn w:val="Normal"/>
    <w:next w:val="Normal"/>
    <w:pPr>
      <w:keepLines/>
      <w:tabs>
        <w:tab w:val="center" w:pos="4536"/>
        <w:tab w:val="right" w:pos="9072"/>
      </w:tabs>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szCs w:val="20"/>
      <w:lang w:val="en-GB"/>
    </w:rPr>
  </w:style>
  <w:style w:type="paragraph" w:customStyle="1" w:styleId="FP">
    <w:name w:val="FP"/>
    <w:basedOn w:val="Normal"/>
    <w:rPr>
      <w:sz w:val="20"/>
      <w:szCs w:val="20"/>
      <w:lang w:val="en-GB"/>
    </w:rPr>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rPr>
      <w:sz w:val="20"/>
      <w:szCs w:val="20"/>
      <w:lang w:val="en-GB"/>
    </w:rPr>
  </w:style>
  <w:style w:type="paragraph" w:customStyle="1" w:styleId="B3">
    <w:name w:val="B3"/>
    <w:basedOn w:val="Normal"/>
    <w:link w:val="B3Char2"/>
    <w:qFormat/>
    <w:pPr>
      <w:ind w:left="1135" w:hanging="284"/>
    </w:pPr>
    <w:rPr>
      <w:sz w:val="20"/>
      <w:szCs w:val="20"/>
      <w:lang w:val="en-GB"/>
    </w:rPr>
  </w:style>
  <w:style w:type="paragraph" w:customStyle="1" w:styleId="B4">
    <w:name w:val="B4"/>
    <w:basedOn w:val="Normal"/>
    <w:pPr>
      <w:ind w:left="1418" w:hanging="284"/>
    </w:pPr>
    <w:rPr>
      <w:sz w:val="20"/>
      <w:szCs w:val="20"/>
      <w:lang w:val="en-GB"/>
    </w:rPr>
  </w:style>
  <w:style w:type="paragraph" w:customStyle="1" w:styleId="B5">
    <w:name w:val="B5"/>
    <w:basedOn w:val="Normal"/>
    <w:pPr>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szCs w:val="20"/>
      <w:lang w:val="en-GB"/>
    </w:rPr>
  </w:style>
  <w:style w:type="paragraph" w:customStyle="1" w:styleId="Proposal">
    <w:name w:val="Proposal"/>
    <w:basedOn w:val="Normal"/>
    <w:rsid w:val="003E7753"/>
    <w:pPr>
      <w:tabs>
        <w:tab w:val="left" w:pos="1701"/>
      </w:tabs>
      <w:ind w:left="1701" w:hanging="1701"/>
    </w:pPr>
    <w:rPr>
      <w:b/>
      <w:sz w:val="20"/>
      <w:szCs w:val="20"/>
      <w:lang w:val="en-GB"/>
    </w:rPr>
  </w:style>
  <w:style w:type="paragraph" w:styleId="ListParagraph">
    <w:name w:val="List Paragraph"/>
    <w:basedOn w:val="Normal"/>
    <w:uiPriority w:val="34"/>
    <w:qFormat/>
    <w:rsid w:val="006212AD"/>
    <w:pPr>
      <w:ind w:left="720"/>
      <w:contextualSpacing/>
    </w:pPr>
    <w:rPr>
      <w:sz w:val="20"/>
      <w:szCs w:val="20"/>
      <w:lang w:val="en-GB"/>
    </w:r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lang w:val="en-GB"/>
    </w:rPr>
  </w:style>
  <w:style w:type="paragraph" w:styleId="NormalWeb">
    <w:name w:val="Normal (Web)"/>
    <w:basedOn w:val="Normal"/>
    <w:uiPriority w:val="99"/>
    <w:unhideWhenUsed/>
    <w:rsid w:val="008768F8"/>
    <w:pPr>
      <w:spacing w:before="100" w:beforeAutospacing="1" w:after="100" w:afterAutospacing="1"/>
    </w:pPr>
    <w:rPr>
      <w:lang w:val="en-GB"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rPr>
      <w:sz w:val="20"/>
      <w:szCs w:val="20"/>
      <w:lang w:val="en-GB"/>
    </w:rPr>
  </w:style>
  <w:style w:type="character" w:customStyle="1" w:styleId="apple-converted-space">
    <w:name w:val="apple-converted-space"/>
    <w:basedOn w:val="DefaultParagraphFont"/>
    <w:rsid w:val="00114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383799458">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912006420">
      <w:bodyDiv w:val="1"/>
      <w:marLeft w:val="0"/>
      <w:marRight w:val="0"/>
      <w:marTop w:val="0"/>
      <w:marBottom w:val="0"/>
      <w:divBdr>
        <w:top w:val="none" w:sz="0" w:space="0" w:color="auto"/>
        <w:left w:val="none" w:sz="0" w:space="0" w:color="auto"/>
        <w:bottom w:val="none" w:sz="0" w:space="0" w:color="auto"/>
        <w:right w:val="none" w:sz="0" w:space="0" w:color="auto"/>
      </w:divBdr>
      <w:divsChild>
        <w:div w:id="8637164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5111881">
              <w:marLeft w:val="0"/>
              <w:marRight w:val="0"/>
              <w:marTop w:val="0"/>
              <w:marBottom w:val="0"/>
              <w:divBdr>
                <w:top w:val="none" w:sz="0" w:space="0" w:color="auto"/>
                <w:left w:val="none" w:sz="0" w:space="0" w:color="auto"/>
                <w:bottom w:val="none" w:sz="0" w:space="0" w:color="auto"/>
                <w:right w:val="none" w:sz="0" w:space="0" w:color="auto"/>
              </w:divBdr>
              <w:divsChild>
                <w:div w:id="1505128380">
                  <w:marLeft w:val="0"/>
                  <w:marRight w:val="0"/>
                  <w:marTop w:val="0"/>
                  <w:marBottom w:val="0"/>
                  <w:divBdr>
                    <w:top w:val="none" w:sz="0" w:space="0" w:color="auto"/>
                    <w:left w:val="none" w:sz="0" w:space="0" w:color="auto"/>
                    <w:bottom w:val="none" w:sz="0" w:space="0" w:color="auto"/>
                    <w:right w:val="none" w:sz="0" w:space="0" w:color="auto"/>
                  </w:divBdr>
                  <w:divsChild>
                    <w:div w:id="11220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297744">
      <w:bodyDiv w:val="1"/>
      <w:marLeft w:val="0"/>
      <w:marRight w:val="0"/>
      <w:marTop w:val="0"/>
      <w:marBottom w:val="0"/>
      <w:divBdr>
        <w:top w:val="none" w:sz="0" w:space="0" w:color="auto"/>
        <w:left w:val="none" w:sz="0" w:space="0" w:color="auto"/>
        <w:bottom w:val="none" w:sz="0" w:space="0" w:color="auto"/>
        <w:right w:val="none" w:sz="0" w:space="0" w:color="auto"/>
      </w:divBdr>
    </w:div>
    <w:div w:id="951059790">
      <w:bodyDiv w:val="1"/>
      <w:marLeft w:val="0"/>
      <w:marRight w:val="0"/>
      <w:marTop w:val="0"/>
      <w:marBottom w:val="0"/>
      <w:divBdr>
        <w:top w:val="none" w:sz="0" w:space="0" w:color="auto"/>
        <w:left w:val="none" w:sz="0" w:space="0" w:color="auto"/>
        <w:bottom w:val="none" w:sz="0" w:space="0" w:color="auto"/>
        <w:right w:val="none" w:sz="0" w:space="0" w:color="auto"/>
      </w:divBdr>
      <w:divsChild>
        <w:div w:id="2006081511">
          <w:marLeft w:val="734"/>
          <w:marRight w:val="0"/>
          <w:marTop w:val="120"/>
          <w:marBottom w:val="0"/>
          <w:divBdr>
            <w:top w:val="none" w:sz="0" w:space="0" w:color="auto"/>
            <w:left w:val="none" w:sz="0" w:space="0" w:color="auto"/>
            <w:bottom w:val="none" w:sz="0" w:space="0" w:color="auto"/>
            <w:right w:val="none" w:sz="0" w:space="0" w:color="auto"/>
          </w:divBdr>
        </w:div>
      </w:divsChild>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815546">
      <w:bodyDiv w:val="1"/>
      <w:marLeft w:val="0"/>
      <w:marRight w:val="0"/>
      <w:marTop w:val="0"/>
      <w:marBottom w:val="0"/>
      <w:divBdr>
        <w:top w:val="none" w:sz="0" w:space="0" w:color="auto"/>
        <w:left w:val="none" w:sz="0" w:space="0" w:color="auto"/>
        <w:bottom w:val="none" w:sz="0" w:space="0" w:color="auto"/>
        <w:right w:val="none" w:sz="0" w:space="0" w:color="auto"/>
      </w:divBdr>
      <w:divsChild>
        <w:div w:id="1399405324">
          <w:marLeft w:val="360"/>
          <w:marRight w:val="0"/>
          <w:marTop w:val="200"/>
          <w:marBottom w:val="0"/>
          <w:divBdr>
            <w:top w:val="none" w:sz="0" w:space="0" w:color="auto"/>
            <w:left w:val="none" w:sz="0" w:space="0" w:color="auto"/>
            <w:bottom w:val="none" w:sz="0" w:space="0" w:color="auto"/>
            <w:right w:val="none" w:sz="0" w:space="0" w:color="auto"/>
          </w:divBdr>
        </w:div>
        <w:div w:id="1265114789">
          <w:marLeft w:val="1080"/>
          <w:marRight w:val="0"/>
          <w:marTop w:val="100"/>
          <w:marBottom w:val="0"/>
          <w:divBdr>
            <w:top w:val="none" w:sz="0" w:space="0" w:color="auto"/>
            <w:left w:val="none" w:sz="0" w:space="0" w:color="auto"/>
            <w:bottom w:val="none" w:sz="0" w:space="0" w:color="auto"/>
            <w:right w:val="none" w:sz="0" w:space="0" w:color="auto"/>
          </w:divBdr>
        </w:div>
        <w:div w:id="228155047">
          <w:marLeft w:val="360"/>
          <w:marRight w:val="0"/>
          <w:marTop w:val="200"/>
          <w:marBottom w:val="0"/>
          <w:divBdr>
            <w:top w:val="none" w:sz="0" w:space="0" w:color="auto"/>
            <w:left w:val="none" w:sz="0" w:space="0" w:color="auto"/>
            <w:bottom w:val="none" w:sz="0" w:space="0" w:color="auto"/>
            <w:right w:val="none" w:sz="0" w:space="0" w:color="auto"/>
          </w:divBdr>
        </w:div>
        <w:div w:id="2069763726">
          <w:marLeft w:val="1080"/>
          <w:marRight w:val="0"/>
          <w:marTop w:val="100"/>
          <w:marBottom w:val="0"/>
          <w:divBdr>
            <w:top w:val="none" w:sz="0" w:space="0" w:color="auto"/>
            <w:left w:val="none" w:sz="0" w:space="0" w:color="auto"/>
            <w:bottom w:val="none" w:sz="0" w:space="0" w:color="auto"/>
            <w:right w:val="none" w:sz="0" w:space="0" w:color="auto"/>
          </w:divBdr>
        </w:div>
      </w:divsChild>
    </w:div>
    <w:div w:id="1360278841">
      <w:bodyDiv w:val="1"/>
      <w:marLeft w:val="0"/>
      <w:marRight w:val="0"/>
      <w:marTop w:val="0"/>
      <w:marBottom w:val="0"/>
      <w:divBdr>
        <w:top w:val="none" w:sz="0" w:space="0" w:color="auto"/>
        <w:left w:val="none" w:sz="0" w:space="0" w:color="auto"/>
        <w:bottom w:val="none" w:sz="0" w:space="0" w:color="auto"/>
        <w:right w:val="none" w:sz="0" w:space="0" w:color="auto"/>
      </w:divBdr>
      <w:divsChild>
        <w:div w:id="1596012107">
          <w:marLeft w:val="360"/>
          <w:marRight w:val="0"/>
          <w:marTop w:val="200"/>
          <w:marBottom w:val="0"/>
          <w:divBdr>
            <w:top w:val="none" w:sz="0" w:space="0" w:color="auto"/>
            <w:left w:val="none" w:sz="0" w:space="0" w:color="auto"/>
            <w:bottom w:val="none" w:sz="0" w:space="0" w:color="auto"/>
            <w:right w:val="none" w:sz="0" w:space="0" w:color="auto"/>
          </w:divBdr>
        </w:div>
        <w:div w:id="996610330">
          <w:marLeft w:val="1080"/>
          <w:marRight w:val="0"/>
          <w:marTop w:val="100"/>
          <w:marBottom w:val="0"/>
          <w:divBdr>
            <w:top w:val="none" w:sz="0" w:space="0" w:color="auto"/>
            <w:left w:val="none" w:sz="0" w:space="0" w:color="auto"/>
            <w:bottom w:val="none" w:sz="0" w:space="0" w:color="auto"/>
            <w:right w:val="none" w:sz="0" w:space="0" w:color="auto"/>
          </w:divBdr>
        </w:div>
        <w:div w:id="1448815184">
          <w:marLeft w:val="360"/>
          <w:marRight w:val="0"/>
          <w:marTop w:val="200"/>
          <w:marBottom w:val="0"/>
          <w:divBdr>
            <w:top w:val="none" w:sz="0" w:space="0" w:color="auto"/>
            <w:left w:val="none" w:sz="0" w:space="0" w:color="auto"/>
            <w:bottom w:val="none" w:sz="0" w:space="0" w:color="auto"/>
            <w:right w:val="none" w:sz="0" w:space="0" w:color="auto"/>
          </w:divBdr>
        </w:div>
      </w:divsChild>
    </w:div>
    <w:div w:id="1367288916">
      <w:bodyDiv w:val="1"/>
      <w:marLeft w:val="0"/>
      <w:marRight w:val="0"/>
      <w:marTop w:val="0"/>
      <w:marBottom w:val="0"/>
      <w:divBdr>
        <w:top w:val="none" w:sz="0" w:space="0" w:color="auto"/>
        <w:left w:val="none" w:sz="0" w:space="0" w:color="auto"/>
        <w:bottom w:val="none" w:sz="0" w:space="0" w:color="auto"/>
        <w:right w:val="none" w:sz="0" w:space="0" w:color="auto"/>
      </w:divBdr>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70900995">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895738">
      <w:bodyDiv w:val="1"/>
      <w:marLeft w:val="0"/>
      <w:marRight w:val="0"/>
      <w:marTop w:val="0"/>
      <w:marBottom w:val="0"/>
      <w:divBdr>
        <w:top w:val="none" w:sz="0" w:space="0" w:color="auto"/>
        <w:left w:val="none" w:sz="0" w:space="0" w:color="auto"/>
        <w:bottom w:val="none" w:sz="0" w:space="0" w:color="auto"/>
        <w:right w:val="none" w:sz="0" w:space="0" w:color="auto"/>
      </w:divBdr>
      <w:divsChild>
        <w:div w:id="697462537">
          <w:marLeft w:val="360"/>
          <w:marRight w:val="0"/>
          <w:marTop w:val="200"/>
          <w:marBottom w:val="0"/>
          <w:divBdr>
            <w:top w:val="none" w:sz="0" w:space="0" w:color="auto"/>
            <w:left w:val="none" w:sz="0" w:space="0" w:color="auto"/>
            <w:bottom w:val="none" w:sz="0" w:space="0" w:color="auto"/>
            <w:right w:val="none" w:sz="0" w:space="0" w:color="auto"/>
          </w:divBdr>
        </w:div>
        <w:div w:id="1801456922">
          <w:marLeft w:val="1080"/>
          <w:marRight w:val="0"/>
          <w:marTop w:val="100"/>
          <w:marBottom w:val="0"/>
          <w:divBdr>
            <w:top w:val="none" w:sz="0" w:space="0" w:color="auto"/>
            <w:left w:val="none" w:sz="0" w:space="0" w:color="auto"/>
            <w:bottom w:val="none" w:sz="0" w:space="0" w:color="auto"/>
            <w:right w:val="none" w:sz="0" w:space="0" w:color="auto"/>
          </w:divBdr>
        </w:div>
        <w:div w:id="169476917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120</TotalTime>
  <Pages>4</Pages>
  <Words>1590</Words>
  <Characters>9065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10634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Toliy Ioffe</cp:lastModifiedBy>
  <cp:revision>101</cp:revision>
  <cp:lastPrinted>2019-02-25T14:05:00Z</cp:lastPrinted>
  <dcterms:created xsi:type="dcterms:W3CDTF">2022-05-31T05:32:00Z</dcterms:created>
  <dcterms:modified xsi:type="dcterms:W3CDTF">2023-06-07T15:36:00Z</dcterms:modified>
  <cp:category/>
</cp:coreProperties>
</file>